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F492" w14:textId="77777777" w:rsidR="000D22F6" w:rsidRPr="000D22F6" w:rsidRDefault="000D22F6" w:rsidP="000D22F6">
      <w:pPr>
        <w:rPr>
          <w:rFonts w:ascii="Cambria" w:hAnsi="Cambria"/>
          <w:sz w:val="32"/>
        </w:rPr>
      </w:pPr>
      <w:r w:rsidRPr="000D22F6">
        <w:rPr>
          <w:rFonts w:ascii="Cambria" w:hAnsi="Cambria"/>
          <w:b/>
          <w:sz w:val="32"/>
        </w:rPr>
        <w:t xml:space="preserve">Homeowner Services:  Selection </w:t>
      </w:r>
    </w:p>
    <w:p w14:paraId="4D65659F" w14:textId="77777777" w:rsidR="000D22F6" w:rsidRPr="000D22F6" w:rsidRDefault="000D22F6" w:rsidP="000D22F6">
      <w:pPr>
        <w:pBdr>
          <w:bottom w:val="single" w:sz="12" w:space="1" w:color="auto"/>
        </w:pBdr>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00857BF4">
        <w:rPr>
          <w:rFonts w:ascii="Cambria" w:hAnsi="Cambria"/>
          <w:b/>
          <w:sz w:val="24"/>
        </w:rPr>
        <w:t>Novem</w:t>
      </w:r>
      <w:r w:rsidR="007C30AF">
        <w:rPr>
          <w:rFonts w:ascii="Cambria" w:hAnsi="Cambria"/>
          <w:b/>
          <w:sz w:val="24"/>
        </w:rPr>
        <w:t>ber</w:t>
      </w:r>
      <w:r w:rsidR="00802742">
        <w:rPr>
          <w:rFonts w:ascii="Cambria" w:hAnsi="Cambria"/>
          <w:b/>
          <w:sz w:val="24"/>
        </w:rPr>
        <w:t>, 2018</w:t>
      </w:r>
    </w:p>
    <w:p w14:paraId="45F863C5" w14:textId="77777777" w:rsidR="000D22F6" w:rsidRPr="000D22F6" w:rsidRDefault="000D22F6" w:rsidP="000D22F6">
      <w:pPr>
        <w:spacing w:after="0" w:line="240" w:lineRule="auto"/>
        <w:jc w:val="center"/>
        <w:rPr>
          <w:rFonts w:ascii="Cambria" w:eastAsia="Times New Roman" w:hAnsi="Cambria" w:cs="Times New Roman"/>
          <w:i/>
          <w:szCs w:val="20"/>
        </w:rPr>
      </w:pPr>
    </w:p>
    <w:p w14:paraId="651862B1" w14:textId="77777777" w:rsidR="005104E3" w:rsidRPr="005104E3" w:rsidRDefault="005104E3" w:rsidP="005104E3">
      <w:pPr>
        <w:rPr>
          <w:rFonts w:ascii="Cambria" w:eastAsiaTheme="minorEastAsia" w:hAnsi="Cambria"/>
          <w:b/>
          <w:sz w:val="28"/>
        </w:rPr>
      </w:pPr>
      <w:r w:rsidRPr="005104E3">
        <w:rPr>
          <w:rFonts w:ascii="Cambria" w:eastAsiaTheme="minorEastAsia" w:hAnsi="Cambria"/>
          <w:b/>
          <w:sz w:val="28"/>
        </w:rPr>
        <w:t>Homebuyer Program:</w:t>
      </w:r>
    </w:p>
    <w:p w14:paraId="7BF0DC2E" w14:textId="77777777" w:rsidR="006960C9" w:rsidRPr="006960C9" w:rsidRDefault="006960C9" w:rsidP="006960C9">
      <w:pPr>
        <w:rPr>
          <w:rFonts w:ascii="Cambria" w:eastAsiaTheme="minorEastAsia" w:hAnsi="Cambria"/>
          <w:sz w:val="24"/>
        </w:rPr>
      </w:pPr>
      <w:r w:rsidRPr="006960C9">
        <w:rPr>
          <w:rFonts w:ascii="Cambria" w:eastAsiaTheme="minorEastAsia" w:hAnsi="Cambria"/>
          <w:sz w:val="24"/>
        </w:rPr>
        <w:t>During the month of October, an open application period was held in response to the number of calls we were receiving.  There were 27 people that stopped in to pick up an application over a 3-week period.  We are processing applications that were submitted with a final deadline of November 30</w:t>
      </w:r>
      <w:r w:rsidRPr="006960C9">
        <w:rPr>
          <w:rFonts w:ascii="Cambria" w:eastAsiaTheme="minorEastAsia" w:hAnsi="Cambria"/>
          <w:sz w:val="24"/>
          <w:vertAlign w:val="superscript"/>
        </w:rPr>
        <w:t>th</w:t>
      </w:r>
      <w:r w:rsidRPr="006960C9">
        <w:rPr>
          <w:rFonts w:ascii="Cambria" w:eastAsiaTheme="minorEastAsia" w:hAnsi="Cambria"/>
          <w:sz w:val="24"/>
        </w:rPr>
        <w:t>.   To date are 8 that applied and have income within our guidelines and some of those are working on credit issues.  Additional paperwork is being turned in and Habitat is running background checks, verification of employment and landlord references.</w:t>
      </w:r>
    </w:p>
    <w:p w14:paraId="623BDBC7" w14:textId="77777777" w:rsidR="006960C9" w:rsidRPr="006960C9" w:rsidRDefault="006960C9" w:rsidP="006960C9">
      <w:pPr>
        <w:rPr>
          <w:rFonts w:ascii="Cambria" w:eastAsiaTheme="minorEastAsia" w:hAnsi="Cambria"/>
          <w:sz w:val="24"/>
        </w:rPr>
      </w:pPr>
      <w:r w:rsidRPr="006960C9">
        <w:rPr>
          <w:rFonts w:ascii="Cambria" w:eastAsiaTheme="minorEastAsia" w:hAnsi="Cambria"/>
          <w:sz w:val="24"/>
        </w:rPr>
        <w:t>Inquiry calls continue in response to the signs that Nolan Carlton, a Green Park Habitat homeowner, continues to put around the county.  Thanks to Nolan!</w:t>
      </w:r>
    </w:p>
    <w:p w14:paraId="068050C0" w14:textId="77777777" w:rsidR="006960C9" w:rsidRDefault="006960C9" w:rsidP="005104E3">
      <w:pPr>
        <w:rPr>
          <w:rFonts w:ascii="Cambria" w:eastAsiaTheme="minorEastAsia" w:hAnsi="Cambria"/>
          <w:b/>
          <w:sz w:val="28"/>
        </w:rPr>
      </w:pPr>
    </w:p>
    <w:p w14:paraId="07C38CF7" w14:textId="2D6B3FEE" w:rsidR="005104E3" w:rsidRPr="005104E3" w:rsidRDefault="005104E3" w:rsidP="005104E3">
      <w:pPr>
        <w:rPr>
          <w:rFonts w:ascii="Cambria" w:eastAsiaTheme="minorEastAsia" w:hAnsi="Cambria"/>
          <w:sz w:val="24"/>
        </w:rPr>
      </w:pPr>
      <w:r w:rsidRPr="005104E3">
        <w:rPr>
          <w:rFonts w:ascii="Cambria" w:eastAsiaTheme="minorEastAsia" w:hAnsi="Cambria"/>
          <w:b/>
          <w:sz w:val="28"/>
        </w:rPr>
        <w:t>Repair Program:</w:t>
      </w:r>
    </w:p>
    <w:p w14:paraId="71E6C045" w14:textId="77777777" w:rsidR="006960C9" w:rsidRPr="006960C9" w:rsidRDefault="006960C9" w:rsidP="006960C9">
      <w:pPr>
        <w:rPr>
          <w:rFonts w:ascii="Cambria" w:eastAsiaTheme="minorEastAsia" w:hAnsi="Cambria"/>
          <w:sz w:val="24"/>
        </w:rPr>
      </w:pPr>
      <w:r w:rsidRPr="006960C9">
        <w:rPr>
          <w:rFonts w:ascii="Cambria" w:eastAsiaTheme="minorEastAsia" w:hAnsi="Cambria"/>
          <w:sz w:val="24"/>
        </w:rPr>
        <w:t xml:space="preserve">We are still accepting and sending out applications for specific projects funded by either the City of Hickory or Piedmont Natural Gas.  Others are being added to a list of those that will be contacted when our staffing and funding will allow us to respond to their needs.  </w:t>
      </w:r>
    </w:p>
    <w:p w14:paraId="3C6B17DE" w14:textId="77777777" w:rsidR="006960C9" w:rsidRPr="006960C9" w:rsidRDefault="006960C9" w:rsidP="006960C9">
      <w:pPr>
        <w:rPr>
          <w:rFonts w:ascii="Cambria" w:eastAsiaTheme="minorEastAsia" w:hAnsi="Cambria"/>
          <w:sz w:val="24"/>
        </w:rPr>
      </w:pPr>
      <w:r w:rsidRPr="006960C9">
        <w:rPr>
          <w:rFonts w:ascii="Cambria" w:eastAsiaTheme="minorEastAsia" w:hAnsi="Cambria"/>
          <w:sz w:val="24"/>
        </w:rPr>
        <w:t>With renewed funding from PNG and the City of Hickory, applications eligible for this funding are being processed.  Most of these are for actively leaking roofs and HVAC systems that aren’t functioning well or at all.  Thanks to PNG and the City of Hickory we will be able to help many be safe, warm and dry.</w:t>
      </w:r>
    </w:p>
    <w:p w14:paraId="737F82C7" w14:textId="77777777" w:rsidR="006960C9" w:rsidRPr="006960C9" w:rsidRDefault="006960C9" w:rsidP="006960C9">
      <w:pPr>
        <w:rPr>
          <w:rFonts w:eastAsiaTheme="minorEastAsia"/>
        </w:rPr>
      </w:pPr>
      <w:r w:rsidRPr="006960C9">
        <w:rPr>
          <w:rFonts w:ascii="Cambria" w:eastAsiaTheme="minorEastAsia" w:hAnsi="Cambria"/>
          <w:sz w:val="24"/>
        </w:rPr>
        <w:t xml:space="preserve">We are still referring those on the waiting list with choices of other agencies that may be able to meet their repair needs. </w:t>
      </w:r>
    </w:p>
    <w:p w14:paraId="740389FD" w14:textId="77777777" w:rsidR="005104E3" w:rsidRDefault="005104E3" w:rsidP="0056722D">
      <w:pPr>
        <w:rPr>
          <w:rFonts w:ascii="Cambria" w:hAnsi="Cambria"/>
          <w:b/>
          <w:sz w:val="28"/>
        </w:rPr>
      </w:pPr>
    </w:p>
    <w:p w14:paraId="46D199D5" w14:textId="77777777" w:rsidR="005104E3" w:rsidRDefault="005104E3" w:rsidP="0056722D">
      <w:pPr>
        <w:rPr>
          <w:rFonts w:ascii="Cambria" w:hAnsi="Cambria"/>
          <w:b/>
          <w:sz w:val="28"/>
        </w:rPr>
      </w:pPr>
    </w:p>
    <w:p w14:paraId="72076202" w14:textId="77777777" w:rsidR="005104E3" w:rsidRDefault="005104E3" w:rsidP="008D00EC">
      <w:pPr>
        <w:rPr>
          <w:rFonts w:ascii="Cambria" w:hAnsi="Cambria"/>
          <w:b/>
          <w:sz w:val="32"/>
          <w:szCs w:val="32"/>
        </w:rPr>
      </w:pPr>
    </w:p>
    <w:p w14:paraId="2047DA91" w14:textId="77777777" w:rsidR="005104E3" w:rsidRDefault="005104E3" w:rsidP="008D00EC">
      <w:pPr>
        <w:rPr>
          <w:rFonts w:ascii="Cambria" w:hAnsi="Cambria"/>
          <w:b/>
          <w:sz w:val="32"/>
          <w:szCs w:val="32"/>
        </w:rPr>
      </w:pPr>
    </w:p>
    <w:p w14:paraId="7F98BF9E" w14:textId="77777777" w:rsidR="00774A62" w:rsidRDefault="00774A62" w:rsidP="008D00EC">
      <w:pPr>
        <w:rPr>
          <w:rFonts w:ascii="Cambria" w:hAnsi="Cambria"/>
          <w:b/>
          <w:sz w:val="32"/>
          <w:szCs w:val="32"/>
        </w:rPr>
      </w:pPr>
    </w:p>
    <w:p w14:paraId="3108DA15" w14:textId="77777777" w:rsidR="008D00EC" w:rsidRPr="000D22F6" w:rsidRDefault="008D00EC" w:rsidP="008D00EC">
      <w:pPr>
        <w:rPr>
          <w:rFonts w:ascii="Cambria" w:hAnsi="Cambria"/>
          <w:b/>
          <w:sz w:val="32"/>
          <w:szCs w:val="32"/>
        </w:rPr>
      </w:pPr>
      <w:r w:rsidRPr="000D22F6">
        <w:rPr>
          <w:rFonts w:ascii="Cambria" w:hAnsi="Cambria"/>
          <w:b/>
          <w:sz w:val="32"/>
          <w:szCs w:val="32"/>
        </w:rPr>
        <w:lastRenderedPageBreak/>
        <w:t xml:space="preserve">Homeowner Services:  </w:t>
      </w:r>
      <w:r w:rsidR="000D22F6">
        <w:rPr>
          <w:rFonts w:ascii="Cambria" w:hAnsi="Cambria"/>
          <w:b/>
          <w:sz w:val="32"/>
          <w:szCs w:val="32"/>
        </w:rPr>
        <w:t>Resource</w:t>
      </w:r>
      <w:r w:rsidRPr="000D22F6">
        <w:rPr>
          <w:rFonts w:ascii="Cambria" w:hAnsi="Cambria"/>
          <w:b/>
          <w:sz w:val="32"/>
          <w:szCs w:val="32"/>
        </w:rPr>
        <w:t xml:space="preserve"> </w:t>
      </w:r>
    </w:p>
    <w:p w14:paraId="3BA32D33" w14:textId="77777777" w:rsidR="008D00EC" w:rsidRPr="008D00EC" w:rsidRDefault="008D00EC" w:rsidP="008D00EC">
      <w:pPr>
        <w:pBdr>
          <w:bottom w:val="single" w:sz="12" w:space="1" w:color="auto"/>
        </w:pBdr>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proofErr w:type="gramStart"/>
      <w:r w:rsidR="00857BF4">
        <w:rPr>
          <w:rFonts w:ascii="Cambria" w:hAnsi="Cambria"/>
          <w:b/>
          <w:sz w:val="24"/>
        </w:rPr>
        <w:t>Novem</w:t>
      </w:r>
      <w:r w:rsidR="007C30AF">
        <w:rPr>
          <w:rFonts w:ascii="Cambria" w:hAnsi="Cambria"/>
          <w:b/>
          <w:sz w:val="24"/>
        </w:rPr>
        <w:t>ber</w:t>
      </w:r>
      <w:r w:rsidR="00802742">
        <w:rPr>
          <w:rFonts w:ascii="Cambria" w:hAnsi="Cambria"/>
          <w:b/>
          <w:sz w:val="24"/>
        </w:rPr>
        <w:t>,</w:t>
      </w:r>
      <w:proofErr w:type="gramEnd"/>
      <w:r w:rsidR="00802742">
        <w:rPr>
          <w:rFonts w:ascii="Cambria" w:hAnsi="Cambria"/>
          <w:b/>
          <w:sz w:val="24"/>
        </w:rPr>
        <w:t xml:space="preserve"> 2018</w:t>
      </w:r>
    </w:p>
    <w:p w14:paraId="7E09C1A2" w14:textId="77777777" w:rsidR="003D7ED6" w:rsidRDefault="004F2A05" w:rsidP="003617B0">
      <w:pPr>
        <w:spacing w:after="0" w:line="240" w:lineRule="auto"/>
        <w:jc w:val="center"/>
        <w:rPr>
          <w:b/>
        </w:rPr>
      </w:pPr>
      <w:r>
        <w:rPr>
          <w:b/>
        </w:rPr>
        <w:t>D</w:t>
      </w:r>
      <w:r w:rsidR="005C1144">
        <w:rPr>
          <w:b/>
        </w:rPr>
        <w:t>elinquency</w:t>
      </w:r>
      <w:r w:rsidR="00AB35CF" w:rsidRPr="005B2E52">
        <w:rPr>
          <w:b/>
        </w:rPr>
        <w:t xml:space="preserve"> Report</w:t>
      </w:r>
    </w:p>
    <w:p w14:paraId="57566853" w14:textId="77777777" w:rsidR="002C0281" w:rsidRPr="00E8673C" w:rsidRDefault="002C0281" w:rsidP="002C0281">
      <w:pPr>
        <w:spacing w:after="0"/>
        <w:rPr>
          <w:b/>
        </w:rPr>
      </w:pPr>
      <w:r w:rsidRPr="00E8673C">
        <w:rPr>
          <w:b/>
        </w:rPr>
        <w:t xml:space="preserve">Reporting Period </w:t>
      </w:r>
      <w:r w:rsidR="00857BF4">
        <w:rPr>
          <w:b/>
        </w:rPr>
        <w:t>10</w:t>
      </w:r>
      <w:r w:rsidRPr="00E8673C">
        <w:rPr>
          <w:b/>
        </w:rPr>
        <w:t>/</w:t>
      </w:r>
      <w:r w:rsidR="00857BF4">
        <w:rPr>
          <w:b/>
        </w:rPr>
        <w:t>31</w:t>
      </w:r>
      <w:r w:rsidRPr="00E8673C">
        <w:rPr>
          <w:b/>
        </w:rPr>
        <w:t>/2018</w:t>
      </w:r>
      <w:r w:rsidRPr="00E8673C">
        <w:rPr>
          <w:b/>
        </w:rPr>
        <w:tab/>
      </w:r>
      <w:r w:rsidRPr="00E8673C">
        <w:rPr>
          <w:b/>
        </w:rPr>
        <w:tab/>
      </w:r>
      <w:r w:rsidRPr="00E8673C">
        <w:rPr>
          <w:b/>
        </w:rPr>
        <w:tab/>
      </w:r>
      <w:r w:rsidRPr="00E8673C">
        <w:rPr>
          <w:b/>
        </w:rPr>
        <w:tab/>
      </w:r>
      <w:r w:rsidRPr="00E8673C">
        <w:rPr>
          <w:b/>
        </w:rPr>
        <w:tab/>
        <w:t xml:space="preserve">Total Mortgages:  104 </w:t>
      </w:r>
    </w:p>
    <w:tbl>
      <w:tblPr>
        <w:tblStyle w:val="TableGrid"/>
        <w:tblW w:w="0" w:type="auto"/>
        <w:tblLook w:val="04A0" w:firstRow="1" w:lastRow="0" w:firstColumn="1" w:lastColumn="0" w:noHBand="0" w:noVBand="1"/>
      </w:tblPr>
      <w:tblGrid>
        <w:gridCol w:w="2394"/>
        <w:gridCol w:w="2394"/>
        <w:gridCol w:w="2394"/>
        <w:gridCol w:w="2394"/>
      </w:tblGrid>
      <w:tr w:rsidR="002C0281" w:rsidRPr="00E8673C" w14:paraId="5819C3A2" w14:textId="77777777" w:rsidTr="00185589">
        <w:tc>
          <w:tcPr>
            <w:tcW w:w="2394" w:type="dxa"/>
          </w:tcPr>
          <w:p w14:paraId="28ED1763" w14:textId="77777777" w:rsidR="002C0281" w:rsidRPr="00E8673C" w:rsidRDefault="002C0281" w:rsidP="00185589">
            <w:r w:rsidRPr="00E8673C">
              <w:t>Delinquent</w:t>
            </w:r>
          </w:p>
        </w:tc>
        <w:tc>
          <w:tcPr>
            <w:tcW w:w="2394" w:type="dxa"/>
          </w:tcPr>
          <w:p w14:paraId="2AA705A3" w14:textId="77777777" w:rsidR="002C0281" w:rsidRPr="00E8673C" w:rsidRDefault="002C0281" w:rsidP="00185589">
            <w:r w:rsidRPr="00E8673C">
              <w:t># Mortgages Delinquent</w:t>
            </w:r>
          </w:p>
        </w:tc>
        <w:tc>
          <w:tcPr>
            <w:tcW w:w="2394" w:type="dxa"/>
          </w:tcPr>
          <w:p w14:paraId="648FFB6E" w14:textId="77777777" w:rsidR="002C0281" w:rsidRPr="00E8673C" w:rsidRDefault="002C0281" w:rsidP="00185589">
            <w:r w:rsidRPr="00E8673C">
              <w:t>Arrearage</w:t>
            </w:r>
          </w:p>
        </w:tc>
        <w:tc>
          <w:tcPr>
            <w:tcW w:w="2394" w:type="dxa"/>
          </w:tcPr>
          <w:p w14:paraId="02AD942A" w14:textId="77777777" w:rsidR="002C0281" w:rsidRPr="00E8673C" w:rsidRDefault="002C0281" w:rsidP="00185589">
            <w:r w:rsidRPr="00E8673C">
              <w:t>% Delinquent</w:t>
            </w:r>
          </w:p>
        </w:tc>
      </w:tr>
      <w:tr w:rsidR="002C0281" w:rsidRPr="00E8673C" w14:paraId="494E9E2E" w14:textId="77777777" w:rsidTr="00185589">
        <w:tc>
          <w:tcPr>
            <w:tcW w:w="2394" w:type="dxa"/>
          </w:tcPr>
          <w:p w14:paraId="6F72F66B" w14:textId="77777777" w:rsidR="002C0281" w:rsidRPr="00E8673C" w:rsidRDefault="002C0281" w:rsidP="00185589">
            <w:r w:rsidRPr="00E8673C">
              <w:t>31-60 days</w:t>
            </w:r>
          </w:p>
        </w:tc>
        <w:tc>
          <w:tcPr>
            <w:tcW w:w="2394" w:type="dxa"/>
          </w:tcPr>
          <w:p w14:paraId="28644C2D" w14:textId="77777777" w:rsidR="002C0281" w:rsidRPr="00E8673C" w:rsidRDefault="002C0281" w:rsidP="00E8673C">
            <w:r w:rsidRPr="00E8673C">
              <w:t xml:space="preserve">  </w:t>
            </w:r>
            <w:r w:rsidR="00E8673C" w:rsidRPr="00E8673C">
              <w:t>7</w:t>
            </w:r>
          </w:p>
        </w:tc>
        <w:tc>
          <w:tcPr>
            <w:tcW w:w="2394" w:type="dxa"/>
          </w:tcPr>
          <w:p w14:paraId="2ACB2401" w14:textId="77777777" w:rsidR="002C0281" w:rsidRPr="00E8673C" w:rsidRDefault="002C0281" w:rsidP="00E8673C">
            <w:r w:rsidRPr="00E8673C">
              <w:t>$    4,</w:t>
            </w:r>
            <w:r w:rsidR="00857BF4">
              <w:t>155</w:t>
            </w:r>
          </w:p>
        </w:tc>
        <w:tc>
          <w:tcPr>
            <w:tcW w:w="2394" w:type="dxa"/>
          </w:tcPr>
          <w:p w14:paraId="4E31030B" w14:textId="77777777" w:rsidR="002C0281" w:rsidRPr="00E8673C" w:rsidRDefault="002C0281" w:rsidP="00E8673C">
            <w:r w:rsidRPr="00E8673C">
              <w:t xml:space="preserve">    </w:t>
            </w:r>
            <w:r w:rsidR="00E8673C" w:rsidRPr="00E8673C">
              <w:t>6</w:t>
            </w:r>
            <w:r w:rsidRPr="00E8673C">
              <w:t>.</w:t>
            </w:r>
            <w:r w:rsidR="00E8673C" w:rsidRPr="00E8673C">
              <w:t>7</w:t>
            </w:r>
            <w:r w:rsidRPr="00E8673C">
              <w:t>%</w:t>
            </w:r>
          </w:p>
        </w:tc>
      </w:tr>
      <w:tr w:rsidR="002C0281" w:rsidRPr="00E8673C" w14:paraId="047C5DF5" w14:textId="77777777" w:rsidTr="00185589">
        <w:tc>
          <w:tcPr>
            <w:tcW w:w="2394" w:type="dxa"/>
          </w:tcPr>
          <w:p w14:paraId="681714BD" w14:textId="77777777" w:rsidR="002C0281" w:rsidRPr="00E8673C" w:rsidRDefault="002C0281" w:rsidP="00185589">
            <w:r w:rsidRPr="00E8673C">
              <w:t>61-90 days</w:t>
            </w:r>
          </w:p>
        </w:tc>
        <w:tc>
          <w:tcPr>
            <w:tcW w:w="2394" w:type="dxa"/>
          </w:tcPr>
          <w:p w14:paraId="5883822E" w14:textId="77777777" w:rsidR="002C0281" w:rsidRPr="00E8673C" w:rsidRDefault="00E8673C" w:rsidP="00185589">
            <w:r w:rsidRPr="00E8673C">
              <w:t xml:space="preserve">  </w:t>
            </w:r>
            <w:r w:rsidR="00857BF4">
              <w:t>4</w:t>
            </w:r>
          </w:p>
        </w:tc>
        <w:tc>
          <w:tcPr>
            <w:tcW w:w="2394" w:type="dxa"/>
          </w:tcPr>
          <w:p w14:paraId="482611A7" w14:textId="77777777" w:rsidR="002C0281" w:rsidRPr="00E8673C" w:rsidRDefault="00E8673C" w:rsidP="00E8673C">
            <w:r w:rsidRPr="00E8673C">
              <w:t>$    2,9</w:t>
            </w:r>
            <w:r w:rsidR="00857BF4">
              <w:t>94</w:t>
            </w:r>
          </w:p>
        </w:tc>
        <w:tc>
          <w:tcPr>
            <w:tcW w:w="2394" w:type="dxa"/>
          </w:tcPr>
          <w:p w14:paraId="777FFF91" w14:textId="77777777" w:rsidR="002C0281" w:rsidRPr="00E8673C" w:rsidRDefault="002C0281" w:rsidP="00E8673C">
            <w:r w:rsidRPr="00E8673C">
              <w:t xml:space="preserve">    </w:t>
            </w:r>
            <w:r w:rsidR="00857BF4">
              <w:t>3</w:t>
            </w:r>
            <w:r w:rsidRPr="00E8673C">
              <w:t>.</w:t>
            </w:r>
            <w:r w:rsidR="00E8673C" w:rsidRPr="00E8673C">
              <w:t>9</w:t>
            </w:r>
            <w:r w:rsidRPr="00E8673C">
              <w:t>%</w:t>
            </w:r>
          </w:p>
        </w:tc>
      </w:tr>
      <w:tr w:rsidR="002C0281" w:rsidRPr="00E8673C" w14:paraId="11C45D37" w14:textId="77777777" w:rsidTr="00185589">
        <w:tc>
          <w:tcPr>
            <w:tcW w:w="2394" w:type="dxa"/>
          </w:tcPr>
          <w:p w14:paraId="322D3248" w14:textId="77777777" w:rsidR="002C0281" w:rsidRPr="00E8673C" w:rsidRDefault="002C0281" w:rsidP="00185589">
            <w:r w:rsidRPr="00E8673C">
              <w:t>90 plus days</w:t>
            </w:r>
          </w:p>
        </w:tc>
        <w:tc>
          <w:tcPr>
            <w:tcW w:w="2394" w:type="dxa"/>
          </w:tcPr>
          <w:p w14:paraId="0AEEC96E" w14:textId="77777777" w:rsidR="002C0281" w:rsidRPr="00E8673C" w:rsidRDefault="00E8673C" w:rsidP="00185589">
            <w:r w:rsidRPr="00E8673C">
              <w:t>1</w:t>
            </w:r>
            <w:r w:rsidR="00857BF4">
              <w:t>1</w:t>
            </w:r>
          </w:p>
        </w:tc>
        <w:tc>
          <w:tcPr>
            <w:tcW w:w="2394" w:type="dxa"/>
          </w:tcPr>
          <w:p w14:paraId="05B22934" w14:textId="77777777" w:rsidR="002C0281" w:rsidRPr="00E8673C" w:rsidRDefault="002C0281" w:rsidP="00E8673C">
            <w:proofErr w:type="gramStart"/>
            <w:r w:rsidRPr="00E8673C">
              <w:t>$  1</w:t>
            </w:r>
            <w:r w:rsidR="00FC3C46">
              <w:t>6</w:t>
            </w:r>
            <w:r w:rsidRPr="00E8673C">
              <w:t>,</w:t>
            </w:r>
            <w:r w:rsidR="00FC3C46">
              <w:t>054</w:t>
            </w:r>
            <w:proofErr w:type="gramEnd"/>
          </w:p>
        </w:tc>
        <w:tc>
          <w:tcPr>
            <w:tcW w:w="2394" w:type="dxa"/>
          </w:tcPr>
          <w:p w14:paraId="1EE351C3" w14:textId="77777777" w:rsidR="002C0281" w:rsidRPr="00E8673C" w:rsidRDefault="00E8673C" w:rsidP="00E8673C">
            <w:r w:rsidRPr="00E8673C">
              <w:t xml:space="preserve"> </w:t>
            </w:r>
            <w:r w:rsidR="002C0281" w:rsidRPr="00E8673C">
              <w:t xml:space="preserve"> </w:t>
            </w:r>
            <w:r w:rsidRPr="00E8673C">
              <w:t>1</w:t>
            </w:r>
            <w:r w:rsidR="00857BF4">
              <w:t>0</w:t>
            </w:r>
            <w:r w:rsidR="002C0281" w:rsidRPr="00E8673C">
              <w:t>.</w:t>
            </w:r>
            <w:r w:rsidR="00857BF4">
              <w:t>6</w:t>
            </w:r>
            <w:r w:rsidR="002C0281" w:rsidRPr="00E8673C">
              <w:t>%</w:t>
            </w:r>
          </w:p>
        </w:tc>
      </w:tr>
      <w:tr w:rsidR="002C0281" w:rsidRPr="005B2E52" w14:paraId="7C8DB820" w14:textId="77777777" w:rsidTr="00185589">
        <w:tc>
          <w:tcPr>
            <w:tcW w:w="2394" w:type="dxa"/>
          </w:tcPr>
          <w:p w14:paraId="3538C360" w14:textId="77777777" w:rsidR="002C0281" w:rsidRPr="00E8673C" w:rsidRDefault="002C0281" w:rsidP="00185589">
            <w:r w:rsidRPr="00E8673C">
              <w:t>Total this month</w:t>
            </w:r>
          </w:p>
        </w:tc>
        <w:tc>
          <w:tcPr>
            <w:tcW w:w="2394" w:type="dxa"/>
          </w:tcPr>
          <w:p w14:paraId="5DABFCC9" w14:textId="77777777" w:rsidR="002C0281" w:rsidRPr="00E8673C" w:rsidRDefault="00857BF4" w:rsidP="00185589">
            <w:r>
              <w:t>22</w:t>
            </w:r>
          </w:p>
        </w:tc>
        <w:tc>
          <w:tcPr>
            <w:tcW w:w="2394" w:type="dxa"/>
          </w:tcPr>
          <w:p w14:paraId="2A0D8CBA" w14:textId="77777777" w:rsidR="002C0281" w:rsidRPr="00E8673C" w:rsidRDefault="002C0281" w:rsidP="00E8673C">
            <w:proofErr w:type="gramStart"/>
            <w:r w:rsidRPr="00E8673C">
              <w:t>$  2</w:t>
            </w:r>
            <w:r w:rsidR="00FC3C46">
              <w:t>3</w:t>
            </w:r>
            <w:r w:rsidRPr="00E8673C">
              <w:t>,</w:t>
            </w:r>
            <w:r w:rsidR="00FC3C46">
              <w:t>203</w:t>
            </w:r>
            <w:proofErr w:type="gramEnd"/>
          </w:p>
        </w:tc>
        <w:tc>
          <w:tcPr>
            <w:tcW w:w="2394" w:type="dxa"/>
          </w:tcPr>
          <w:p w14:paraId="64DC9003" w14:textId="77777777" w:rsidR="002C0281" w:rsidRPr="005B2E52" w:rsidRDefault="002C0281" w:rsidP="00E8673C">
            <w:r w:rsidRPr="00E8673C">
              <w:t xml:space="preserve">  2</w:t>
            </w:r>
            <w:r w:rsidR="00E8673C" w:rsidRPr="00E8673C">
              <w:t>1</w:t>
            </w:r>
            <w:r w:rsidRPr="00E8673C">
              <w:t>.</w:t>
            </w:r>
            <w:r w:rsidR="00FC3C46">
              <w:t>2</w:t>
            </w:r>
            <w:r w:rsidRPr="00E8673C">
              <w:t>%</w:t>
            </w:r>
          </w:p>
        </w:tc>
      </w:tr>
      <w:tr w:rsidR="002C0281" w:rsidRPr="005B2E52" w14:paraId="6FC63494" w14:textId="77777777" w:rsidTr="00185589">
        <w:tc>
          <w:tcPr>
            <w:tcW w:w="2394" w:type="dxa"/>
          </w:tcPr>
          <w:p w14:paraId="63DD9930" w14:textId="77777777" w:rsidR="002C0281" w:rsidRPr="005B2E52" w:rsidRDefault="002C0281" w:rsidP="006A3C85">
            <w:r w:rsidRPr="005B2E52">
              <w:t xml:space="preserve">Total </w:t>
            </w:r>
            <w:r w:rsidR="00857BF4">
              <w:t>9</w:t>
            </w:r>
            <w:r>
              <w:t>/</w:t>
            </w:r>
            <w:r w:rsidR="00857BF4">
              <w:t>28</w:t>
            </w:r>
            <w:r>
              <w:t xml:space="preserve">/18        </w:t>
            </w:r>
            <w:proofErr w:type="gramStart"/>
            <w:r>
              <w:t xml:space="preserve">   </w:t>
            </w:r>
            <w:r w:rsidRPr="005B2E52">
              <w:t>(</w:t>
            </w:r>
            <w:proofErr w:type="gramEnd"/>
            <w:r w:rsidRPr="005B2E52">
              <w:t>1</w:t>
            </w:r>
            <w:r>
              <w:t>04</w:t>
            </w:r>
            <w:r w:rsidRPr="005B2E52">
              <w:t xml:space="preserve"> </w:t>
            </w:r>
            <w:r>
              <w:t>m</w:t>
            </w:r>
            <w:r w:rsidRPr="005B2E52">
              <w:t>tgs)</w:t>
            </w:r>
          </w:p>
        </w:tc>
        <w:tc>
          <w:tcPr>
            <w:tcW w:w="2394" w:type="dxa"/>
          </w:tcPr>
          <w:p w14:paraId="474AA020" w14:textId="77777777" w:rsidR="002C0281" w:rsidRPr="005B2E52" w:rsidRDefault="002C0281" w:rsidP="006A3C85">
            <w:r>
              <w:t>2</w:t>
            </w:r>
            <w:r w:rsidR="00857BF4">
              <w:t>2</w:t>
            </w:r>
          </w:p>
        </w:tc>
        <w:tc>
          <w:tcPr>
            <w:tcW w:w="2394" w:type="dxa"/>
          </w:tcPr>
          <w:p w14:paraId="14EDD5BA" w14:textId="77777777" w:rsidR="002C0281" w:rsidRPr="005B2E52" w:rsidRDefault="002C0281" w:rsidP="006A3C85">
            <w:proofErr w:type="gramStart"/>
            <w:r w:rsidRPr="005B2E52">
              <w:t>$</w:t>
            </w:r>
            <w:r>
              <w:t xml:space="preserve">  2</w:t>
            </w:r>
            <w:r w:rsidR="00857BF4">
              <w:t>2,005</w:t>
            </w:r>
            <w:proofErr w:type="gramEnd"/>
          </w:p>
        </w:tc>
        <w:tc>
          <w:tcPr>
            <w:tcW w:w="2394" w:type="dxa"/>
          </w:tcPr>
          <w:p w14:paraId="032CFBD8" w14:textId="77777777" w:rsidR="002C0281" w:rsidRPr="005B2E52" w:rsidRDefault="002C0281" w:rsidP="006A3C85">
            <w:r>
              <w:t xml:space="preserve">  </w:t>
            </w:r>
            <w:r w:rsidR="006A3C85">
              <w:t>2</w:t>
            </w:r>
            <w:r w:rsidR="00857BF4">
              <w:t>1</w:t>
            </w:r>
            <w:r>
              <w:t>.</w:t>
            </w:r>
            <w:r w:rsidR="00857BF4">
              <w:t>1</w:t>
            </w:r>
            <w:r>
              <w:t>%</w:t>
            </w:r>
          </w:p>
        </w:tc>
      </w:tr>
      <w:tr w:rsidR="002C0281" w:rsidRPr="005B2E52" w14:paraId="5F306CAC" w14:textId="77777777" w:rsidTr="00185589">
        <w:tc>
          <w:tcPr>
            <w:tcW w:w="2394" w:type="dxa"/>
          </w:tcPr>
          <w:p w14:paraId="21DC0AEE" w14:textId="77777777" w:rsidR="002C0281" w:rsidRPr="005B2E52" w:rsidRDefault="002C0281" w:rsidP="00185589">
            <w:r w:rsidRPr="005B2E52">
              <w:t>Total</w:t>
            </w:r>
            <w:r>
              <w:t xml:space="preserve"> same mo. prior </w:t>
            </w:r>
            <w:proofErr w:type="spellStart"/>
            <w:r>
              <w:t>yr</w:t>
            </w:r>
            <w:proofErr w:type="spellEnd"/>
          </w:p>
          <w:p w14:paraId="119C0BEE" w14:textId="77777777" w:rsidR="002C0281" w:rsidRPr="005B2E52" w:rsidRDefault="00FC3C46" w:rsidP="0016242C">
            <w:r>
              <w:t>10</w:t>
            </w:r>
            <w:r w:rsidR="0016242C">
              <w:t>/</w:t>
            </w:r>
            <w:r>
              <w:t>31</w:t>
            </w:r>
            <w:r w:rsidR="002C0281">
              <w:t>/17</w:t>
            </w:r>
            <w:r w:rsidR="002C0281" w:rsidRPr="005B2E52">
              <w:t xml:space="preserve"> (1</w:t>
            </w:r>
            <w:r w:rsidR="0016242C">
              <w:t>10</w:t>
            </w:r>
            <w:r w:rsidR="002C0281" w:rsidRPr="005B2E52">
              <w:t xml:space="preserve"> mtgs)</w:t>
            </w:r>
          </w:p>
        </w:tc>
        <w:tc>
          <w:tcPr>
            <w:tcW w:w="2394" w:type="dxa"/>
          </w:tcPr>
          <w:p w14:paraId="2A82572B" w14:textId="77777777" w:rsidR="002C0281" w:rsidRPr="005B2E52" w:rsidRDefault="00FC3C46" w:rsidP="00185589">
            <w:r>
              <w:t>19</w:t>
            </w:r>
          </w:p>
        </w:tc>
        <w:tc>
          <w:tcPr>
            <w:tcW w:w="2394" w:type="dxa"/>
          </w:tcPr>
          <w:p w14:paraId="6556DED1" w14:textId="77777777" w:rsidR="002C0281" w:rsidRPr="005B2E52" w:rsidRDefault="002C0281" w:rsidP="0016242C">
            <w:proofErr w:type="gramStart"/>
            <w:r>
              <w:t>$  1</w:t>
            </w:r>
            <w:r w:rsidR="00FC3C46">
              <w:t>5,682</w:t>
            </w:r>
            <w:proofErr w:type="gramEnd"/>
          </w:p>
        </w:tc>
        <w:tc>
          <w:tcPr>
            <w:tcW w:w="2394" w:type="dxa"/>
          </w:tcPr>
          <w:p w14:paraId="50AEDBBB" w14:textId="77777777" w:rsidR="002C0281" w:rsidRPr="005B2E52" w:rsidRDefault="002C0281" w:rsidP="0016242C">
            <w:r>
              <w:t xml:space="preserve">  1</w:t>
            </w:r>
            <w:r w:rsidR="00FC3C46">
              <w:t>7</w:t>
            </w:r>
            <w:r>
              <w:t>.</w:t>
            </w:r>
            <w:r w:rsidR="00FC3C46">
              <w:t>3</w:t>
            </w:r>
            <w:r w:rsidRPr="005B2E52">
              <w:t>%</w:t>
            </w:r>
          </w:p>
        </w:tc>
      </w:tr>
      <w:tr w:rsidR="002C0281" w:rsidRPr="005B2E52" w14:paraId="33F098EE" w14:textId="77777777" w:rsidTr="00185589">
        <w:trPr>
          <w:trHeight w:val="539"/>
        </w:trPr>
        <w:tc>
          <w:tcPr>
            <w:tcW w:w="2394" w:type="dxa"/>
          </w:tcPr>
          <w:p w14:paraId="5FC5F739" w14:textId="77777777" w:rsidR="002C0281" w:rsidRPr="005B2E52" w:rsidRDefault="002C0281" w:rsidP="00185589">
            <w:r>
              <w:t>Jun. 20</w:t>
            </w:r>
            <w:r w:rsidRPr="005B2E52">
              <w:t>13, last mo. prior to MF (119 mtgs</w:t>
            </w:r>
            <w:r>
              <w:t>.</w:t>
            </w:r>
            <w:r w:rsidRPr="005B2E52">
              <w:t>)</w:t>
            </w:r>
          </w:p>
        </w:tc>
        <w:tc>
          <w:tcPr>
            <w:tcW w:w="2394" w:type="dxa"/>
          </w:tcPr>
          <w:p w14:paraId="48AA1F65" w14:textId="77777777" w:rsidR="002C0281" w:rsidRPr="005B2E52" w:rsidRDefault="002C0281" w:rsidP="00185589">
            <w:r w:rsidRPr="005B2E52">
              <w:t>12</w:t>
            </w:r>
          </w:p>
        </w:tc>
        <w:tc>
          <w:tcPr>
            <w:tcW w:w="2394" w:type="dxa"/>
          </w:tcPr>
          <w:p w14:paraId="41834FCA" w14:textId="77777777" w:rsidR="002C0281" w:rsidRPr="005B2E52" w:rsidRDefault="002C0281" w:rsidP="00185589"/>
        </w:tc>
        <w:tc>
          <w:tcPr>
            <w:tcW w:w="2394" w:type="dxa"/>
          </w:tcPr>
          <w:p w14:paraId="6598DA03" w14:textId="77777777" w:rsidR="002C0281" w:rsidRPr="005B2E52" w:rsidRDefault="002C0281" w:rsidP="00185589">
            <w:r>
              <w:t xml:space="preserve">  </w:t>
            </w:r>
            <w:r w:rsidRPr="005B2E52">
              <w:t>10.1%</w:t>
            </w:r>
          </w:p>
        </w:tc>
      </w:tr>
    </w:tbl>
    <w:p w14:paraId="3027B542" w14:textId="77777777" w:rsidR="002C0281" w:rsidRDefault="002C0281" w:rsidP="002C0281">
      <w:pPr>
        <w:spacing w:after="0"/>
      </w:pPr>
    </w:p>
    <w:p w14:paraId="7E6173CC" w14:textId="77777777" w:rsidR="002C0281" w:rsidRDefault="002C0281" w:rsidP="003617B0">
      <w:pPr>
        <w:spacing w:after="0" w:line="240" w:lineRule="auto"/>
        <w:jc w:val="center"/>
        <w:rPr>
          <w:b/>
        </w:rPr>
      </w:pPr>
    </w:p>
    <w:p w14:paraId="7BA45C9B" w14:textId="77777777" w:rsidR="00545393" w:rsidRDefault="002B1EAB" w:rsidP="00AE3BB5">
      <w:pPr>
        <w:spacing w:after="0"/>
        <w:ind w:left="-144"/>
        <w:rPr>
          <w:b/>
        </w:rPr>
      </w:pPr>
      <w:r w:rsidRPr="002B1EAB">
        <w:rPr>
          <w:b/>
        </w:rPr>
        <w:t xml:space="preserve">Homeowner </w:t>
      </w:r>
      <w:r w:rsidR="006C2931">
        <w:rPr>
          <w:b/>
        </w:rPr>
        <w:t>Services N</w:t>
      </w:r>
      <w:r w:rsidRPr="002B1EAB">
        <w:rPr>
          <w:b/>
        </w:rPr>
        <w:t>ews</w:t>
      </w:r>
      <w:r w:rsidR="006C2931">
        <w:rPr>
          <w:b/>
        </w:rPr>
        <w:t xml:space="preserve"> </w:t>
      </w:r>
    </w:p>
    <w:p w14:paraId="6B819E1E" w14:textId="77777777" w:rsidR="0016242C" w:rsidRDefault="0016242C" w:rsidP="00AE3BB5">
      <w:pPr>
        <w:spacing w:after="0"/>
        <w:ind w:left="-144"/>
        <w:rPr>
          <w:b/>
        </w:rPr>
      </w:pPr>
    </w:p>
    <w:p w14:paraId="669BCFD2" w14:textId="77777777" w:rsidR="00125527" w:rsidRPr="00125527" w:rsidRDefault="00125527" w:rsidP="00AE3BB5">
      <w:pPr>
        <w:spacing w:after="0"/>
        <w:ind w:left="-144"/>
      </w:pPr>
      <w:r w:rsidRPr="00125527">
        <w:t>Elizabeth Keller Green</w:t>
      </w:r>
      <w:r>
        <w:t xml:space="preserve"> </w:t>
      </w:r>
      <w:r w:rsidRPr="00125527">
        <w:t xml:space="preserve">and Roslyn </w:t>
      </w:r>
      <w:proofErr w:type="spellStart"/>
      <w:r w:rsidRPr="00125527">
        <w:t>Lavan</w:t>
      </w:r>
      <w:proofErr w:type="spellEnd"/>
      <w:r>
        <w:t xml:space="preserve"> </w:t>
      </w:r>
      <w:r w:rsidR="00515D63">
        <w:t>have successfully paid off their Habitat mortgages.</w:t>
      </w:r>
    </w:p>
    <w:p w14:paraId="02808CED" w14:textId="77777777" w:rsidR="00125527" w:rsidRDefault="00125527" w:rsidP="00AE3BB5">
      <w:pPr>
        <w:spacing w:after="0"/>
        <w:ind w:left="-144"/>
        <w:rPr>
          <w:b/>
        </w:rPr>
      </w:pPr>
    </w:p>
    <w:p w14:paraId="18AB0737" w14:textId="58C7D330" w:rsidR="00CE2084" w:rsidRPr="001D67BA" w:rsidRDefault="00C42A38" w:rsidP="002B2D01">
      <w:pPr>
        <w:spacing w:after="0"/>
        <w:ind w:left="-144"/>
      </w:pPr>
      <w:r w:rsidRPr="001D67BA">
        <w:t xml:space="preserve">The </w:t>
      </w:r>
      <w:r w:rsidR="0056722D" w:rsidRPr="001D67BA">
        <w:t>H</w:t>
      </w:r>
      <w:r w:rsidRPr="001D67BA">
        <w:t xml:space="preserve">omeowner Resource Committee </w:t>
      </w:r>
      <w:r w:rsidR="005A0168" w:rsidRPr="001D67BA">
        <w:t xml:space="preserve">(HRC) </w:t>
      </w:r>
      <w:r w:rsidRPr="001D67BA">
        <w:t>is continuing to work toward mortgage modifications for Teresa Robinson and Amanda Eskridge.</w:t>
      </w:r>
      <w:r w:rsidR="005A0168" w:rsidRPr="001D67BA">
        <w:t xml:space="preserve">  Amanda has submitted her application to the HRC.</w:t>
      </w:r>
      <w:r w:rsidR="00125527">
        <w:t xml:space="preserve"> </w:t>
      </w:r>
      <w:r w:rsidR="00515D63">
        <w:t xml:space="preserve"> </w:t>
      </w:r>
      <w:r w:rsidR="006960C9">
        <w:t>Her income, credit report and criminal background checks look fine; w</w:t>
      </w:r>
      <w:r w:rsidR="00515D63">
        <w:t>e are waiting on the VOE from her employer.</w:t>
      </w:r>
    </w:p>
    <w:p w14:paraId="7440756A" w14:textId="77777777" w:rsidR="00C42A38" w:rsidRPr="001D67BA" w:rsidRDefault="00C42A38" w:rsidP="002B2D01">
      <w:pPr>
        <w:spacing w:after="0"/>
        <w:ind w:left="-144"/>
      </w:pPr>
    </w:p>
    <w:p w14:paraId="67E54955" w14:textId="77777777" w:rsidR="00452BB0" w:rsidRPr="001D67BA" w:rsidRDefault="00CE2084" w:rsidP="002B2D01">
      <w:pPr>
        <w:spacing w:after="0"/>
        <w:ind w:left="-144"/>
      </w:pPr>
      <w:r w:rsidRPr="001D67BA">
        <w:t xml:space="preserve">The foreclosure on the home of </w:t>
      </w:r>
      <w:proofErr w:type="spellStart"/>
      <w:r w:rsidRPr="001D67BA">
        <w:t>Shawnte</w:t>
      </w:r>
      <w:proofErr w:type="spellEnd"/>
      <w:r w:rsidRPr="001D67BA">
        <w:t xml:space="preserve"> Eskridge continues in process.  </w:t>
      </w:r>
      <w:r w:rsidR="00125527">
        <w:t>We expect t</w:t>
      </w:r>
      <w:r w:rsidR="00D71CDA" w:rsidRPr="001D67BA">
        <w:t>he hearing</w:t>
      </w:r>
      <w:r w:rsidR="00E8673C" w:rsidRPr="001D67BA">
        <w:t xml:space="preserve"> </w:t>
      </w:r>
      <w:r w:rsidR="00125527">
        <w:t>to</w:t>
      </w:r>
      <w:r w:rsidR="00E8673C" w:rsidRPr="001D67BA">
        <w:t xml:space="preserve"> be scheduled </w:t>
      </w:r>
      <w:r w:rsidR="00125527">
        <w:t xml:space="preserve">in early January. </w:t>
      </w:r>
      <w:r w:rsidR="005A0168" w:rsidRPr="001D67BA">
        <w:t xml:space="preserve"> </w:t>
      </w:r>
      <w:r w:rsidR="00125527">
        <w:t xml:space="preserve">However, </w:t>
      </w:r>
      <w:proofErr w:type="spellStart"/>
      <w:r w:rsidR="00125527">
        <w:t>Shawnte</w:t>
      </w:r>
      <w:proofErr w:type="spellEnd"/>
      <w:r w:rsidR="00125527">
        <w:t xml:space="preserve"> could either borrow the money to pay to current, or go into bankruptcy, either of which would stop the process.</w:t>
      </w:r>
    </w:p>
    <w:p w14:paraId="623B3C63" w14:textId="77777777" w:rsidR="00452BB0" w:rsidRPr="001D67BA" w:rsidRDefault="00452BB0" w:rsidP="002B2D01">
      <w:pPr>
        <w:spacing w:after="0"/>
        <w:ind w:left="-144"/>
      </w:pPr>
    </w:p>
    <w:p w14:paraId="15887B22" w14:textId="04FDC04B" w:rsidR="00D71CDA" w:rsidRDefault="00CC462F" w:rsidP="002B2D01">
      <w:pPr>
        <w:spacing w:after="0"/>
        <w:ind w:left="-144"/>
      </w:pPr>
      <w:r w:rsidRPr="001D67BA">
        <w:t xml:space="preserve">We have signed </w:t>
      </w:r>
      <w:r w:rsidR="001D67BA" w:rsidRPr="001D67BA">
        <w:t xml:space="preserve">a </w:t>
      </w:r>
      <w:r w:rsidRPr="001D67BA">
        <w:t xml:space="preserve">Habitat Repairs! contract with </w:t>
      </w:r>
      <w:r w:rsidR="00125527">
        <w:t>two</w:t>
      </w:r>
      <w:r w:rsidR="0016242C" w:rsidRPr="001D67BA">
        <w:t xml:space="preserve"> </w:t>
      </w:r>
      <w:r w:rsidRPr="001D67BA">
        <w:t>homeowner</w:t>
      </w:r>
      <w:r w:rsidR="00125527">
        <w:t>s</w:t>
      </w:r>
      <w:r w:rsidRPr="001D67BA">
        <w:t xml:space="preserve"> since the last</w:t>
      </w:r>
      <w:bookmarkStart w:id="0" w:name="_GoBack"/>
      <w:bookmarkEnd w:id="0"/>
      <w:r w:rsidRPr="001D67BA">
        <w:t xml:space="preserve"> board report was done.</w:t>
      </w:r>
      <w:r w:rsidR="0016242C">
        <w:t xml:space="preserve"> </w:t>
      </w:r>
    </w:p>
    <w:p w14:paraId="2FE880AC" w14:textId="77777777" w:rsidR="001D67BA" w:rsidRDefault="001D67BA" w:rsidP="002B2D01">
      <w:pPr>
        <w:spacing w:after="0"/>
        <w:ind w:left="-144"/>
      </w:pPr>
    </w:p>
    <w:p w14:paraId="059D1E9B" w14:textId="77777777" w:rsidR="001D67BA" w:rsidRDefault="00D71CDA" w:rsidP="002B2D01">
      <w:pPr>
        <w:spacing w:after="0"/>
        <w:ind w:left="-144"/>
      </w:pPr>
      <w:r>
        <w:t>Tina</w:t>
      </w:r>
      <w:r w:rsidR="00125527">
        <w:t xml:space="preserve"> ha</w:t>
      </w:r>
      <w:r w:rsidR="0016242C">
        <w:t xml:space="preserve">s </w:t>
      </w:r>
      <w:r w:rsidR="00125527">
        <w:t>completed</w:t>
      </w:r>
      <w:r w:rsidR="0016242C">
        <w:t xml:space="preserve"> the NC SAFE Act course that </w:t>
      </w:r>
      <w:r w:rsidR="00125527">
        <w:t>is required annually</w:t>
      </w:r>
      <w:r w:rsidR="0016242C">
        <w:t xml:space="preserve"> to maintain status as a qualified </w:t>
      </w:r>
      <w:r>
        <w:t xml:space="preserve">mortgage loan originator. </w:t>
      </w:r>
      <w:r w:rsidR="00DA4AF3">
        <w:t xml:space="preserve"> </w:t>
      </w:r>
    </w:p>
    <w:p w14:paraId="77ABC4CC" w14:textId="77777777" w:rsidR="00125527" w:rsidRDefault="00125527" w:rsidP="002B2D01">
      <w:pPr>
        <w:spacing w:after="0"/>
        <w:ind w:left="-144"/>
      </w:pPr>
    </w:p>
    <w:p w14:paraId="13A9B18F" w14:textId="77777777" w:rsidR="001D67BA" w:rsidRDefault="001D67BA" w:rsidP="002B2D01">
      <w:pPr>
        <w:spacing w:after="0"/>
        <w:ind w:left="-144"/>
      </w:pPr>
    </w:p>
    <w:p w14:paraId="700D80B4" w14:textId="77777777" w:rsidR="001D67BA" w:rsidRDefault="001D67BA" w:rsidP="002B2D01">
      <w:pPr>
        <w:spacing w:after="0"/>
        <w:ind w:left="-144"/>
      </w:pPr>
    </w:p>
    <w:sectPr w:rsidR="001D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7F75"/>
    <w:multiLevelType w:val="multilevel"/>
    <w:tmpl w:val="07DCD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E1725"/>
    <w:multiLevelType w:val="hybridMultilevel"/>
    <w:tmpl w:val="55B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74382"/>
    <w:multiLevelType w:val="hybridMultilevel"/>
    <w:tmpl w:val="0464DB5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3FC473FE"/>
    <w:multiLevelType w:val="hybridMultilevel"/>
    <w:tmpl w:val="88E42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7338E"/>
    <w:multiLevelType w:val="hybridMultilevel"/>
    <w:tmpl w:val="377845C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4EB9569B"/>
    <w:multiLevelType w:val="hybridMultilevel"/>
    <w:tmpl w:val="991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B198C"/>
    <w:multiLevelType w:val="hybridMultilevel"/>
    <w:tmpl w:val="847E6F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4A6247"/>
    <w:multiLevelType w:val="hybridMultilevel"/>
    <w:tmpl w:val="164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A66C6"/>
    <w:multiLevelType w:val="hybridMultilevel"/>
    <w:tmpl w:val="1A2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7"/>
  </w:num>
  <w:num w:numId="6">
    <w:abstractNumId w:val="8"/>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35CF"/>
    <w:rsid w:val="000047A4"/>
    <w:rsid w:val="000170A1"/>
    <w:rsid w:val="0004575D"/>
    <w:rsid w:val="00054D5F"/>
    <w:rsid w:val="00062F44"/>
    <w:rsid w:val="00064E50"/>
    <w:rsid w:val="0007217C"/>
    <w:rsid w:val="00077CE5"/>
    <w:rsid w:val="000877E4"/>
    <w:rsid w:val="000A3AF5"/>
    <w:rsid w:val="000B0E4C"/>
    <w:rsid w:val="000C7B4A"/>
    <w:rsid w:val="000D039F"/>
    <w:rsid w:val="000D22F6"/>
    <w:rsid w:val="000E401A"/>
    <w:rsid w:val="000E745D"/>
    <w:rsid w:val="000F2D07"/>
    <w:rsid w:val="00102367"/>
    <w:rsid w:val="0011456F"/>
    <w:rsid w:val="00125527"/>
    <w:rsid w:val="00146644"/>
    <w:rsid w:val="00147485"/>
    <w:rsid w:val="00151FAB"/>
    <w:rsid w:val="001522BC"/>
    <w:rsid w:val="001567D7"/>
    <w:rsid w:val="0016242C"/>
    <w:rsid w:val="00174BB5"/>
    <w:rsid w:val="00190F37"/>
    <w:rsid w:val="00195F91"/>
    <w:rsid w:val="001B76A2"/>
    <w:rsid w:val="001C34D9"/>
    <w:rsid w:val="001C5EE5"/>
    <w:rsid w:val="001D1E92"/>
    <w:rsid w:val="001D67BA"/>
    <w:rsid w:val="001E5226"/>
    <w:rsid w:val="00205B5F"/>
    <w:rsid w:val="00216A7A"/>
    <w:rsid w:val="00235AFA"/>
    <w:rsid w:val="002449A9"/>
    <w:rsid w:val="00253022"/>
    <w:rsid w:val="00260111"/>
    <w:rsid w:val="0027274D"/>
    <w:rsid w:val="0028153E"/>
    <w:rsid w:val="002A12E3"/>
    <w:rsid w:val="002A46AE"/>
    <w:rsid w:val="002B1424"/>
    <w:rsid w:val="002B1EAB"/>
    <w:rsid w:val="002B2D01"/>
    <w:rsid w:val="002C0281"/>
    <w:rsid w:val="002C1DEA"/>
    <w:rsid w:val="002C6E30"/>
    <w:rsid w:val="002D0123"/>
    <w:rsid w:val="002D79B2"/>
    <w:rsid w:val="002F5782"/>
    <w:rsid w:val="00303F9F"/>
    <w:rsid w:val="00311518"/>
    <w:rsid w:val="0032796D"/>
    <w:rsid w:val="00340850"/>
    <w:rsid w:val="00342201"/>
    <w:rsid w:val="003524AD"/>
    <w:rsid w:val="003617B0"/>
    <w:rsid w:val="00362630"/>
    <w:rsid w:val="00363208"/>
    <w:rsid w:val="00381828"/>
    <w:rsid w:val="003A7ABB"/>
    <w:rsid w:val="003B4492"/>
    <w:rsid w:val="003D7ED6"/>
    <w:rsid w:val="003E57C8"/>
    <w:rsid w:val="00401D84"/>
    <w:rsid w:val="0040319B"/>
    <w:rsid w:val="00420B77"/>
    <w:rsid w:val="00421DF0"/>
    <w:rsid w:val="0042729C"/>
    <w:rsid w:val="00452BB0"/>
    <w:rsid w:val="00453CC8"/>
    <w:rsid w:val="0045440A"/>
    <w:rsid w:val="00454463"/>
    <w:rsid w:val="0048524C"/>
    <w:rsid w:val="004961AF"/>
    <w:rsid w:val="004A34AA"/>
    <w:rsid w:val="004B2D23"/>
    <w:rsid w:val="004B2EE8"/>
    <w:rsid w:val="004B7911"/>
    <w:rsid w:val="004C120A"/>
    <w:rsid w:val="004D3D74"/>
    <w:rsid w:val="004E4465"/>
    <w:rsid w:val="004E5469"/>
    <w:rsid w:val="004F2A05"/>
    <w:rsid w:val="004F76C3"/>
    <w:rsid w:val="005015C4"/>
    <w:rsid w:val="00505383"/>
    <w:rsid w:val="00505BA9"/>
    <w:rsid w:val="005104E3"/>
    <w:rsid w:val="00515D63"/>
    <w:rsid w:val="00517265"/>
    <w:rsid w:val="00517B74"/>
    <w:rsid w:val="00523777"/>
    <w:rsid w:val="00526E65"/>
    <w:rsid w:val="00532268"/>
    <w:rsid w:val="005322C4"/>
    <w:rsid w:val="00545393"/>
    <w:rsid w:val="00560D05"/>
    <w:rsid w:val="0056722D"/>
    <w:rsid w:val="00584C6E"/>
    <w:rsid w:val="00584E1C"/>
    <w:rsid w:val="00591A42"/>
    <w:rsid w:val="005A0168"/>
    <w:rsid w:val="005A3236"/>
    <w:rsid w:val="005B0582"/>
    <w:rsid w:val="005B2E52"/>
    <w:rsid w:val="005B7FB9"/>
    <w:rsid w:val="005C1144"/>
    <w:rsid w:val="005D5367"/>
    <w:rsid w:val="005D5B33"/>
    <w:rsid w:val="005E0257"/>
    <w:rsid w:val="005E7E20"/>
    <w:rsid w:val="005F7901"/>
    <w:rsid w:val="00605D2B"/>
    <w:rsid w:val="00607861"/>
    <w:rsid w:val="0061192D"/>
    <w:rsid w:val="00624C97"/>
    <w:rsid w:val="0062553E"/>
    <w:rsid w:val="00640F2F"/>
    <w:rsid w:val="00652711"/>
    <w:rsid w:val="00662808"/>
    <w:rsid w:val="00663883"/>
    <w:rsid w:val="00663A37"/>
    <w:rsid w:val="00673DC0"/>
    <w:rsid w:val="006801F2"/>
    <w:rsid w:val="00680452"/>
    <w:rsid w:val="006960C9"/>
    <w:rsid w:val="006A3C85"/>
    <w:rsid w:val="006C2931"/>
    <w:rsid w:val="006C40F8"/>
    <w:rsid w:val="006D0798"/>
    <w:rsid w:val="006D3159"/>
    <w:rsid w:val="006D595E"/>
    <w:rsid w:val="006D62E9"/>
    <w:rsid w:val="006E2EFB"/>
    <w:rsid w:val="007027DF"/>
    <w:rsid w:val="0071637B"/>
    <w:rsid w:val="00720AB7"/>
    <w:rsid w:val="00723033"/>
    <w:rsid w:val="00723B6B"/>
    <w:rsid w:val="00741EEF"/>
    <w:rsid w:val="00773EE1"/>
    <w:rsid w:val="00774A62"/>
    <w:rsid w:val="00775C84"/>
    <w:rsid w:val="00784D54"/>
    <w:rsid w:val="0079038F"/>
    <w:rsid w:val="00796295"/>
    <w:rsid w:val="00797C39"/>
    <w:rsid w:val="007A22EE"/>
    <w:rsid w:val="007C30AF"/>
    <w:rsid w:val="007C70CD"/>
    <w:rsid w:val="007E00F4"/>
    <w:rsid w:val="007E6125"/>
    <w:rsid w:val="007F1578"/>
    <w:rsid w:val="007F4985"/>
    <w:rsid w:val="00802742"/>
    <w:rsid w:val="0080540F"/>
    <w:rsid w:val="0085177D"/>
    <w:rsid w:val="00857BF4"/>
    <w:rsid w:val="00860D4E"/>
    <w:rsid w:val="00883115"/>
    <w:rsid w:val="00885ECF"/>
    <w:rsid w:val="00886DFB"/>
    <w:rsid w:val="00891C37"/>
    <w:rsid w:val="0089567E"/>
    <w:rsid w:val="008C1298"/>
    <w:rsid w:val="008D00EC"/>
    <w:rsid w:val="008D6243"/>
    <w:rsid w:val="008F0232"/>
    <w:rsid w:val="008F17BA"/>
    <w:rsid w:val="009047ED"/>
    <w:rsid w:val="00922A97"/>
    <w:rsid w:val="0092530E"/>
    <w:rsid w:val="00950885"/>
    <w:rsid w:val="009538AC"/>
    <w:rsid w:val="00960D2D"/>
    <w:rsid w:val="00960E27"/>
    <w:rsid w:val="00962075"/>
    <w:rsid w:val="0096727E"/>
    <w:rsid w:val="00976ABF"/>
    <w:rsid w:val="00984ADC"/>
    <w:rsid w:val="009A3BB8"/>
    <w:rsid w:val="009B04C4"/>
    <w:rsid w:val="009B5DE0"/>
    <w:rsid w:val="009E3C42"/>
    <w:rsid w:val="009E5B61"/>
    <w:rsid w:val="009F3A42"/>
    <w:rsid w:val="00A11DFB"/>
    <w:rsid w:val="00A150B9"/>
    <w:rsid w:val="00A232B6"/>
    <w:rsid w:val="00A318E6"/>
    <w:rsid w:val="00A46BD5"/>
    <w:rsid w:val="00A52562"/>
    <w:rsid w:val="00A537E2"/>
    <w:rsid w:val="00A55357"/>
    <w:rsid w:val="00A937BD"/>
    <w:rsid w:val="00AA53E6"/>
    <w:rsid w:val="00AB35CF"/>
    <w:rsid w:val="00AC125A"/>
    <w:rsid w:val="00AC78F8"/>
    <w:rsid w:val="00AD39BA"/>
    <w:rsid w:val="00AD720A"/>
    <w:rsid w:val="00AE3BB5"/>
    <w:rsid w:val="00AF5BE7"/>
    <w:rsid w:val="00B038CE"/>
    <w:rsid w:val="00B051D3"/>
    <w:rsid w:val="00B06F58"/>
    <w:rsid w:val="00B14008"/>
    <w:rsid w:val="00B52FB0"/>
    <w:rsid w:val="00B62DC8"/>
    <w:rsid w:val="00B75B5E"/>
    <w:rsid w:val="00B770E1"/>
    <w:rsid w:val="00B8025D"/>
    <w:rsid w:val="00B85E40"/>
    <w:rsid w:val="00B9022E"/>
    <w:rsid w:val="00B96C2A"/>
    <w:rsid w:val="00BA424C"/>
    <w:rsid w:val="00BC3D79"/>
    <w:rsid w:val="00BD013D"/>
    <w:rsid w:val="00BD21CB"/>
    <w:rsid w:val="00BF3318"/>
    <w:rsid w:val="00C36B3C"/>
    <w:rsid w:val="00C4224D"/>
    <w:rsid w:val="00C42A38"/>
    <w:rsid w:val="00C62437"/>
    <w:rsid w:val="00C63876"/>
    <w:rsid w:val="00C6487D"/>
    <w:rsid w:val="00C649E7"/>
    <w:rsid w:val="00C735B1"/>
    <w:rsid w:val="00C921C3"/>
    <w:rsid w:val="00C93D44"/>
    <w:rsid w:val="00CA26DE"/>
    <w:rsid w:val="00CB2F07"/>
    <w:rsid w:val="00CC260D"/>
    <w:rsid w:val="00CC2F89"/>
    <w:rsid w:val="00CC462F"/>
    <w:rsid w:val="00CD0742"/>
    <w:rsid w:val="00CE2084"/>
    <w:rsid w:val="00CE7179"/>
    <w:rsid w:val="00CF6850"/>
    <w:rsid w:val="00D04CEA"/>
    <w:rsid w:val="00D0682F"/>
    <w:rsid w:val="00D13029"/>
    <w:rsid w:val="00D40637"/>
    <w:rsid w:val="00D4637C"/>
    <w:rsid w:val="00D55716"/>
    <w:rsid w:val="00D7092B"/>
    <w:rsid w:val="00D70D3C"/>
    <w:rsid w:val="00D71CDA"/>
    <w:rsid w:val="00D86AAF"/>
    <w:rsid w:val="00DA100D"/>
    <w:rsid w:val="00DA4AF3"/>
    <w:rsid w:val="00DA530F"/>
    <w:rsid w:val="00DC7F59"/>
    <w:rsid w:val="00DD332A"/>
    <w:rsid w:val="00DD63CF"/>
    <w:rsid w:val="00DE16F3"/>
    <w:rsid w:val="00DE4DCD"/>
    <w:rsid w:val="00DF3220"/>
    <w:rsid w:val="00E1228A"/>
    <w:rsid w:val="00E15849"/>
    <w:rsid w:val="00E206F8"/>
    <w:rsid w:val="00E439C7"/>
    <w:rsid w:val="00E475EA"/>
    <w:rsid w:val="00E71291"/>
    <w:rsid w:val="00E731E4"/>
    <w:rsid w:val="00E8673C"/>
    <w:rsid w:val="00EA60A5"/>
    <w:rsid w:val="00EB32BD"/>
    <w:rsid w:val="00ED1821"/>
    <w:rsid w:val="00ED3394"/>
    <w:rsid w:val="00ED6935"/>
    <w:rsid w:val="00EE48C2"/>
    <w:rsid w:val="00EF1BF3"/>
    <w:rsid w:val="00F01213"/>
    <w:rsid w:val="00F03281"/>
    <w:rsid w:val="00F12931"/>
    <w:rsid w:val="00F163B6"/>
    <w:rsid w:val="00F254F1"/>
    <w:rsid w:val="00F42264"/>
    <w:rsid w:val="00F454DA"/>
    <w:rsid w:val="00F471FA"/>
    <w:rsid w:val="00F70F42"/>
    <w:rsid w:val="00F71DE4"/>
    <w:rsid w:val="00F74F13"/>
    <w:rsid w:val="00F93CF4"/>
    <w:rsid w:val="00FC3C46"/>
    <w:rsid w:val="00FD30D6"/>
    <w:rsid w:val="00FE122C"/>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A6ED"/>
  <w15:docId w15:val="{A219E1F3-A4CC-4360-9240-6B0BCCF0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7D"/>
    <w:pPr>
      <w:ind w:left="720"/>
      <w:contextualSpacing/>
    </w:pPr>
  </w:style>
  <w:style w:type="table" w:styleId="TableGrid">
    <w:name w:val="Table Grid"/>
    <w:basedOn w:val="TableNormal"/>
    <w:uiPriority w:val="59"/>
    <w:rsid w:val="004F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49E7"/>
    <w:pPr>
      <w:spacing w:after="0" w:line="240" w:lineRule="auto"/>
    </w:pPr>
    <w:rPr>
      <w:rFonts w:ascii="Cambria" w:hAnsi="Cambria"/>
      <w:sz w:val="24"/>
    </w:rPr>
  </w:style>
  <w:style w:type="paragraph" w:styleId="BalloonText">
    <w:name w:val="Balloon Text"/>
    <w:basedOn w:val="Normal"/>
    <w:link w:val="BalloonTextChar"/>
    <w:uiPriority w:val="99"/>
    <w:semiHidden/>
    <w:unhideWhenUsed/>
    <w:rsid w:val="00BF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50287">
      <w:bodyDiv w:val="1"/>
      <w:marLeft w:val="0"/>
      <w:marRight w:val="0"/>
      <w:marTop w:val="0"/>
      <w:marBottom w:val="0"/>
      <w:divBdr>
        <w:top w:val="none" w:sz="0" w:space="0" w:color="auto"/>
        <w:left w:val="none" w:sz="0" w:space="0" w:color="auto"/>
        <w:bottom w:val="none" w:sz="0" w:space="0" w:color="auto"/>
        <w:right w:val="none" w:sz="0" w:space="0" w:color="auto"/>
      </w:divBdr>
    </w:div>
    <w:div w:id="912352103">
      <w:bodyDiv w:val="1"/>
      <w:marLeft w:val="0"/>
      <w:marRight w:val="0"/>
      <w:marTop w:val="0"/>
      <w:marBottom w:val="0"/>
      <w:divBdr>
        <w:top w:val="none" w:sz="0" w:space="0" w:color="auto"/>
        <w:left w:val="none" w:sz="0" w:space="0" w:color="auto"/>
        <w:bottom w:val="none" w:sz="0" w:space="0" w:color="auto"/>
        <w:right w:val="none" w:sz="0" w:space="0" w:color="auto"/>
      </w:divBdr>
    </w:div>
    <w:div w:id="14169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tmorgan</dc:creator>
  <cp:lastModifiedBy>TMorgan</cp:lastModifiedBy>
  <cp:revision>4</cp:revision>
  <dcterms:created xsi:type="dcterms:W3CDTF">2018-11-12T03:33:00Z</dcterms:created>
  <dcterms:modified xsi:type="dcterms:W3CDTF">2018-11-12T16:59:00Z</dcterms:modified>
</cp:coreProperties>
</file>