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9630"/>
      </w:tblGrid>
      <w:tr w:rsidR="006942FA" w14:paraId="0F70FC69" w14:textId="77777777" w:rsidTr="00FF1588">
        <w:tc>
          <w:tcPr>
            <w:tcW w:w="9630" w:type="dxa"/>
          </w:tcPr>
          <w:p w14:paraId="31406BB6" w14:textId="700247A3" w:rsidR="006942FA" w:rsidRDefault="00FF1588" w:rsidP="00011C9A">
            <w:pPr>
              <w:jc w:val="center"/>
            </w:pPr>
            <w:r>
              <w:t>20</w:t>
            </w:r>
            <w:r w:rsidR="009C4B10">
              <w:t>22</w:t>
            </w:r>
            <w:r>
              <w:t xml:space="preserve"> -202</w:t>
            </w:r>
            <w:r w:rsidR="009C4B10">
              <w:t>3</w:t>
            </w:r>
            <w:r>
              <w:t xml:space="preserve"> Income and Expenses </w:t>
            </w:r>
          </w:p>
        </w:tc>
      </w:tr>
    </w:tbl>
    <w:p w14:paraId="7C901312" w14:textId="5ED434FE" w:rsidR="006942FA" w:rsidRDefault="006942FA" w:rsidP="00011C9A">
      <w:pPr>
        <w:jc w:val="center"/>
      </w:pPr>
      <w:r>
        <w:rPr>
          <w:noProof/>
        </w:rPr>
        <w:drawing>
          <wp:inline distT="0" distB="0" distL="0" distR="0" wp14:anchorId="0E01DAB4" wp14:editId="13B8DBD7">
            <wp:extent cx="6102350" cy="3575050"/>
            <wp:effectExtent l="0" t="0" r="12700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C0576CD" w14:textId="306B9584" w:rsidR="006942FA" w:rsidRDefault="006942FA"/>
    <w:p w14:paraId="48BE2EA4" w14:textId="5D25D39B" w:rsidR="00E132FC" w:rsidRDefault="00E132FC" w:rsidP="00011C9A">
      <w:pPr>
        <w:jc w:val="center"/>
      </w:pPr>
      <w:r>
        <w:rPr>
          <w:noProof/>
        </w:rPr>
        <w:drawing>
          <wp:inline distT="0" distB="0" distL="0" distR="0" wp14:anchorId="678E75A6" wp14:editId="58C73D3E">
            <wp:extent cx="6121400" cy="3956050"/>
            <wp:effectExtent l="0" t="0" r="12700" b="63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CDE390B" w14:textId="59924FA2" w:rsidR="00011C9A" w:rsidRDefault="00011C9A" w:rsidP="00011C9A">
      <w:pPr>
        <w:jc w:val="center"/>
        <w:rPr>
          <w:b/>
          <w:sz w:val="28"/>
          <w:szCs w:val="28"/>
        </w:rPr>
      </w:pPr>
      <w:r w:rsidRPr="00011C9A">
        <w:rPr>
          <w:b/>
          <w:sz w:val="28"/>
          <w:szCs w:val="28"/>
        </w:rPr>
        <w:lastRenderedPageBreak/>
        <w:t>20</w:t>
      </w:r>
      <w:r w:rsidR="003F3806">
        <w:rPr>
          <w:b/>
          <w:sz w:val="28"/>
          <w:szCs w:val="28"/>
        </w:rPr>
        <w:t>2</w:t>
      </w:r>
      <w:r w:rsidR="00441941">
        <w:rPr>
          <w:b/>
          <w:sz w:val="28"/>
          <w:szCs w:val="28"/>
        </w:rPr>
        <w:t>2</w:t>
      </w:r>
      <w:r w:rsidRPr="00011C9A">
        <w:rPr>
          <w:b/>
          <w:sz w:val="28"/>
          <w:szCs w:val="28"/>
        </w:rPr>
        <w:t xml:space="preserve"> – 202</w:t>
      </w:r>
      <w:r w:rsidR="00441941">
        <w:rPr>
          <w:b/>
          <w:sz w:val="28"/>
          <w:szCs w:val="28"/>
        </w:rPr>
        <w:t>3</w:t>
      </w:r>
      <w:r w:rsidRPr="00011C9A">
        <w:rPr>
          <w:b/>
          <w:sz w:val="28"/>
          <w:szCs w:val="28"/>
        </w:rPr>
        <w:t xml:space="preserve"> Budget Summary</w:t>
      </w:r>
    </w:p>
    <w:p w14:paraId="0FA2B0AF" w14:textId="62BB557E" w:rsidR="00011C9A" w:rsidRDefault="00863664" w:rsidP="00011C9A">
      <w:pPr>
        <w:rPr>
          <w:sz w:val="24"/>
          <w:szCs w:val="24"/>
        </w:rPr>
      </w:pPr>
      <w:r w:rsidRPr="00863664">
        <w:rPr>
          <w:b/>
          <w:bCs/>
          <w:sz w:val="24"/>
          <w:szCs w:val="24"/>
        </w:rPr>
        <w:t>Overview:</w:t>
      </w:r>
    </w:p>
    <w:p w14:paraId="5A769262" w14:textId="763C709A" w:rsidR="00011C9A" w:rsidRDefault="00011C9A" w:rsidP="00011C9A">
      <w:pPr>
        <w:rPr>
          <w:sz w:val="24"/>
          <w:szCs w:val="24"/>
        </w:rPr>
      </w:pPr>
      <w:r>
        <w:rPr>
          <w:sz w:val="24"/>
          <w:szCs w:val="24"/>
        </w:rPr>
        <w:t>Welcome to the overview of the 20</w:t>
      </w:r>
      <w:r w:rsidR="003F3806">
        <w:rPr>
          <w:sz w:val="24"/>
          <w:szCs w:val="24"/>
        </w:rPr>
        <w:t>2</w:t>
      </w:r>
      <w:r w:rsidR="006D650D">
        <w:rPr>
          <w:sz w:val="24"/>
          <w:szCs w:val="24"/>
        </w:rPr>
        <w:t>2</w:t>
      </w:r>
      <w:r>
        <w:rPr>
          <w:sz w:val="24"/>
          <w:szCs w:val="24"/>
        </w:rPr>
        <w:t xml:space="preserve"> – 202</w:t>
      </w:r>
      <w:r w:rsidR="006D650D">
        <w:rPr>
          <w:sz w:val="24"/>
          <w:szCs w:val="24"/>
        </w:rPr>
        <w:t>3</w:t>
      </w:r>
      <w:r w:rsidR="003F3806">
        <w:rPr>
          <w:sz w:val="24"/>
          <w:szCs w:val="24"/>
        </w:rPr>
        <w:t xml:space="preserve"> </w:t>
      </w:r>
      <w:r>
        <w:rPr>
          <w:sz w:val="24"/>
          <w:szCs w:val="24"/>
        </w:rPr>
        <w:t>Habitat for Humanity of Catawba Valley Budget.</w:t>
      </w:r>
    </w:p>
    <w:p w14:paraId="53C8B451" w14:textId="77B98CCB" w:rsidR="006D650D" w:rsidRDefault="006D650D" w:rsidP="006A6B21">
      <w:pPr>
        <w:tabs>
          <w:tab w:val="left" w:pos="7613"/>
        </w:tabs>
        <w:rPr>
          <w:sz w:val="24"/>
          <w:szCs w:val="24"/>
        </w:rPr>
      </w:pPr>
      <w:r>
        <w:rPr>
          <w:sz w:val="24"/>
          <w:szCs w:val="24"/>
        </w:rPr>
        <w:t xml:space="preserve">The 2021-2022 was a year that none of us could have predicted with the windfall gift of $2.5 million from MacKenzie Scott. </w:t>
      </w:r>
      <w:r w:rsidR="00446259">
        <w:rPr>
          <w:sz w:val="24"/>
          <w:szCs w:val="24"/>
        </w:rPr>
        <w:t xml:space="preserve">The bulk of this gift, minus the repayment to Paul Thompson for the loan of $450,000, remains on deposit with Peoples Bank. </w:t>
      </w:r>
    </w:p>
    <w:p w14:paraId="245B2EA0" w14:textId="2FF999CD" w:rsidR="00446259" w:rsidRDefault="00D12B00" w:rsidP="006A6B21">
      <w:pPr>
        <w:tabs>
          <w:tab w:val="left" w:pos="7613"/>
        </w:tabs>
        <w:rPr>
          <w:sz w:val="24"/>
          <w:szCs w:val="24"/>
        </w:rPr>
      </w:pPr>
      <w:r>
        <w:rPr>
          <w:sz w:val="24"/>
          <w:szCs w:val="24"/>
        </w:rPr>
        <w:t xml:space="preserve">In preparing the </w:t>
      </w:r>
      <w:r w:rsidR="00446259">
        <w:rPr>
          <w:sz w:val="24"/>
          <w:szCs w:val="24"/>
        </w:rPr>
        <w:t xml:space="preserve">2022-2023 Budget, </w:t>
      </w:r>
      <w:r w:rsidR="007C57ED">
        <w:rPr>
          <w:sz w:val="24"/>
          <w:szCs w:val="24"/>
        </w:rPr>
        <w:t>t</w:t>
      </w:r>
      <w:r w:rsidR="00446259">
        <w:rPr>
          <w:sz w:val="24"/>
          <w:szCs w:val="24"/>
        </w:rPr>
        <w:t xml:space="preserve">he </w:t>
      </w:r>
      <w:r w:rsidR="00D01A66">
        <w:rPr>
          <w:sz w:val="24"/>
          <w:szCs w:val="24"/>
        </w:rPr>
        <w:t>Scott gift</w:t>
      </w:r>
      <w:r w:rsidR="007C57ED">
        <w:rPr>
          <w:sz w:val="24"/>
          <w:szCs w:val="24"/>
        </w:rPr>
        <w:t xml:space="preserve"> was deducted from the revenue line item. To predict more accurately, this budget is based on the p</w:t>
      </w:r>
      <w:r w:rsidR="00D01A66">
        <w:rPr>
          <w:sz w:val="24"/>
          <w:szCs w:val="24"/>
        </w:rPr>
        <w:t>rojected</w:t>
      </w:r>
      <w:r w:rsidR="00446259">
        <w:rPr>
          <w:sz w:val="24"/>
          <w:szCs w:val="24"/>
        </w:rPr>
        <w:t xml:space="preserve"> profit and expenses based on </w:t>
      </w:r>
      <w:r w:rsidR="00D01A66">
        <w:rPr>
          <w:sz w:val="24"/>
          <w:szCs w:val="24"/>
        </w:rPr>
        <w:t xml:space="preserve">the </w:t>
      </w:r>
      <w:r w:rsidR="00446259">
        <w:rPr>
          <w:sz w:val="24"/>
          <w:szCs w:val="24"/>
        </w:rPr>
        <w:t>April 2022</w:t>
      </w:r>
      <w:r w:rsidR="00D01A66">
        <w:rPr>
          <w:sz w:val="24"/>
          <w:szCs w:val="24"/>
        </w:rPr>
        <w:t xml:space="preserve"> totals.  </w:t>
      </w:r>
    </w:p>
    <w:p w14:paraId="31F9A413" w14:textId="497E21CD" w:rsidR="005E58FB" w:rsidRDefault="007C57ED" w:rsidP="006A6B21">
      <w:pPr>
        <w:tabs>
          <w:tab w:val="left" w:pos="7613"/>
        </w:tabs>
        <w:rPr>
          <w:sz w:val="24"/>
          <w:szCs w:val="24"/>
        </w:rPr>
      </w:pPr>
      <w:r>
        <w:rPr>
          <w:sz w:val="24"/>
          <w:szCs w:val="24"/>
        </w:rPr>
        <w:t xml:space="preserve">We live in uncertain times with inflation, </w:t>
      </w:r>
      <w:r w:rsidR="005E58FB">
        <w:rPr>
          <w:sz w:val="24"/>
          <w:szCs w:val="24"/>
        </w:rPr>
        <w:t xml:space="preserve">supply chain uncertainty and labor shortages, but Habitat is in a solid position to increase capacity with focused </w:t>
      </w:r>
      <w:r w:rsidR="004F16F9">
        <w:rPr>
          <w:sz w:val="24"/>
          <w:szCs w:val="24"/>
        </w:rPr>
        <w:t>and expanded d</w:t>
      </w:r>
      <w:r w:rsidR="005E58FB">
        <w:rPr>
          <w:sz w:val="24"/>
          <w:szCs w:val="24"/>
        </w:rPr>
        <w:t>evelopment</w:t>
      </w:r>
      <w:r w:rsidR="004F16F9">
        <w:rPr>
          <w:sz w:val="24"/>
          <w:szCs w:val="24"/>
        </w:rPr>
        <w:t>, ReStore</w:t>
      </w:r>
      <w:r w:rsidR="005E58FB">
        <w:rPr>
          <w:sz w:val="24"/>
          <w:szCs w:val="24"/>
        </w:rPr>
        <w:t xml:space="preserve"> and construction operations.</w:t>
      </w:r>
      <w:r w:rsidR="004F16F9">
        <w:rPr>
          <w:sz w:val="24"/>
          <w:szCs w:val="24"/>
        </w:rPr>
        <w:t xml:space="preserve"> </w:t>
      </w:r>
    </w:p>
    <w:p w14:paraId="6D1B26DD" w14:textId="6F6A4943" w:rsidR="00863664" w:rsidRPr="00863664" w:rsidRDefault="00863664" w:rsidP="006A6B21">
      <w:pPr>
        <w:tabs>
          <w:tab w:val="left" w:pos="7613"/>
        </w:tabs>
        <w:rPr>
          <w:b/>
          <w:bCs/>
          <w:sz w:val="24"/>
          <w:szCs w:val="24"/>
        </w:rPr>
      </w:pPr>
      <w:r w:rsidRPr="00863664">
        <w:rPr>
          <w:b/>
          <w:bCs/>
          <w:sz w:val="24"/>
          <w:szCs w:val="24"/>
        </w:rPr>
        <w:t>Details:</w:t>
      </w:r>
    </w:p>
    <w:p w14:paraId="402504A8" w14:textId="6D5DB4A2" w:rsidR="00C85895" w:rsidRDefault="00011C9A" w:rsidP="00011C9A">
      <w:pPr>
        <w:rPr>
          <w:sz w:val="24"/>
          <w:szCs w:val="24"/>
        </w:rPr>
      </w:pPr>
      <w:r>
        <w:rPr>
          <w:sz w:val="24"/>
          <w:szCs w:val="24"/>
        </w:rPr>
        <w:t xml:space="preserve">Habitat </w:t>
      </w:r>
      <w:r w:rsidR="00863664">
        <w:rPr>
          <w:sz w:val="24"/>
          <w:szCs w:val="24"/>
        </w:rPr>
        <w:t xml:space="preserve">has </w:t>
      </w:r>
      <w:r>
        <w:rPr>
          <w:sz w:val="24"/>
          <w:szCs w:val="24"/>
        </w:rPr>
        <w:t xml:space="preserve">many moving </w:t>
      </w:r>
      <w:r w:rsidR="00433B61">
        <w:rPr>
          <w:sz w:val="24"/>
          <w:szCs w:val="24"/>
        </w:rPr>
        <w:t>parts,</w:t>
      </w:r>
      <w:r>
        <w:rPr>
          <w:sz w:val="24"/>
          <w:szCs w:val="24"/>
        </w:rPr>
        <w:t xml:space="preserve"> and the budget reflects each </w:t>
      </w:r>
      <w:r w:rsidR="004F16F9">
        <w:rPr>
          <w:sz w:val="24"/>
          <w:szCs w:val="24"/>
        </w:rPr>
        <w:t xml:space="preserve">Habitat </w:t>
      </w:r>
      <w:r>
        <w:rPr>
          <w:sz w:val="24"/>
          <w:szCs w:val="24"/>
        </w:rPr>
        <w:t>department</w:t>
      </w:r>
      <w:r w:rsidR="004F16F9">
        <w:rPr>
          <w:sz w:val="24"/>
          <w:szCs w:val="24"/>
        </w:rPr>
        <w:t xml:space="preserve"> (Program, Repairs, General &amp; Admin, </w:t>
      </w:r>
      <w:r w:rsidR="00433B61">
        <w:rPr>
          <w:sz w:val="24"/>
          <w:szCs w:val="24"/>
        </w:rPr>
        <w:t>Development and ReStore)</w:t>
      </w:r>
      <w:r>
        <w:rPr>
          <w:sz w:val="24"/>
          <w:szCs w:val="24"/>
        </w:rPr>
        <w:t xml:space="preserve">. </w:t>
      </w:r>
      <w:r w:rsidR="00433B61">
        <w:rPr>
          <w:sz w:val="24"/>
          <w:szCs w:val="24"/>
        </w:rPr>
        <w:t xml:space="preserve">Most </w:t>
      </w:r>
      <w:r w:rsidR="00433B61">
        <w:rPr>
          <w:i/>
          <w:iCs/>
          <w:sz w:val="24"/>
          <w:szCs w:val="24"/>
        </w:rPr>
        <w:t>R</w:t>
      </w:r>
      <w:r w:rsidR="00433B61" w:rsidRPr="00433B61">
        <w:rPr>
          <w:i/>
          <w:iCs/>
          <w:sz w:val="24"/>
          <w:szCs w:val="24"/>
        </w:rPr>
        <w:t>evenue</w:t>
      </w:r>
      <w:r w:rsidR="00433B61">
        <w:rPr>
          <w:sz w:val="24"/>
          <w:szCs w:val="24"/>
        </w:rPr>
        <w:t xml:space="preserve"> is generated by t</w:t>
      </w:r>
      <w:r w:rsidR="00C85895">
        <w:rPr>
          <w:sz w:val="24"/>
          <w:szCs w:val="24"/>
        </w:rPr>
        <w:t xml:space="preserve">hree basic categories:  Gross Sale of Homes (revenue </w:t>
      </w:r>
      <w:r w:rsidR="002E3841">
        <w:rPr>
          <w:sz w:val="24"/>
          <w:szCs w:val="24"/>
        </w:rPr>
        <w:t xml:space="preserve">from </w:t>
      </w:r>
      <w:r w:rsidR="00C85895">
        <w:rPr>
          <w:sz w:val="24"/>
          <w:szCs w:val="24"/>
        </w:rPr>
        <w:t xml:space="preserve">the sale of Habitat and Open Market Homes), Donations (revenue </w:t>
      </w:r>
      <w:r w:rsidR="002E3841">
        <w:rPr>
          <w:sz w:val="24"/>
          <w:szCs w:val="24"/>
        </w:rPr>
        <w:t xml:space="preserve">from contributions </w:t>
      </w:r>
      <w:r w:rsidR="00433B61">
        <w:rPr>
          <w:sz w:val="24"/>
          <w:szCs w:val="24"/>
        </w:rPr>
        <w:t xml:space="preserve">that are </w:t>
      </w:r>
      <w:r w:rsidR="00C85895">
        <w:rPr>
          <w:sz w:val="24"/>
          <w:szCs w:val="24"/>
        </w:rPr>
        <w:t xml:space="preserve">tracked by the </w:t>
      </w:r>
      <w:r w:rsidR="002E3841">
        <w:rPr>
          <w:sz w:val="24"/>
          <w:szCs w:val="24"/>
        </w:rPr>
        <w:t xml:space="preserve">gift </w:t>
      </w:r>
      <w:r w:rsidR="00C85895">
        <w:rPr>
          <w:sz w:val="24"/>
          <w:szCs w:val="24"/>
        </w:rPr>
        <w:t>source</w:t>
      </w:r>
      <w:r w:rsidR="00433B61">
        <w:rPr>
          <w:sz w:val="24"/>
          <w:szCs w:val="24"/>
        </w:rPr>
        <w:t xml:space="preserve">: </w:t>
      </w:r>
      <w:r w:rsidR="00C85895">
        <w:rPr>
          <w:sz w:val="24"/>
          <w:szCs w:val="24"/>
        </w:rPr>
        <w:t>individuals, corporations, churches, etc.)</w:t>
      </w:r>
      <w:r w:rsidR="00C22AF3">
        <w:rPr>
          <w:sz w:val="24"/>
          <w:szCs w:val="24"/>
        </w:rPr>
        <w:t xml:space="preserve"> and ReStore sales</w:t>
      </w:r>
      <w:r w:rsidR="002E3841">
        <w:rPr>
          <w:sz w:val="24"/>
          <w:szCs w:val="24"/>
        </w:rPr>
        <w:t xml:space="preserve"> (revenue from in-person and on-line sales</w:t>
      </w:r>
      <w:r w:rsidR="00C22AF3">
        <w:rPr>
          <w:sz w:val="24"/>
          <w:szCs w:val="24"/>
        </w:rPr>
        <w:t>.</w:t>
      </w:r>
      <w:r w:rsidR="002E3841">
        <w:rPr>
          <w:sz w:val="24"/>
          <w:szCs w:val="24"/>
        </w:rPr>
        <w:t>)</w:t>
      </w:r>
      <w:r w:rsidR="00C85895">
        <w:rPr>
          <w:sz w:val="24"/>
          <w:szCs w:val="24"/>
        </w:rPr>
        <w:t xml:space="preserve"> </w:t>
      </w:r>
    </w:p>
    <w:p w14:paraId="54475BB2" w14:textId="77777777" w:rsidR="00433B61" w:rsidRDefault="00C85895" w:rsidP="00011C9A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011C9A">
        <w:rPr>
          <w:sz w:val="24"/>
          <w:szCs w:val="24"/>
        </w:rPr>
        <w:t>ub-categories</w:t>
      </w:r>
      <w:r>
        <w:rPr>
          <w:sz w:val="24"/>
          <w:szCs w:val="24"/>
        </w:rPr>
        <w:t xml:space="preserve"> </w:t>
      </w:r>
      <w:r w:rsidR="002E3841">
        <w:rPr>
          <w:sz w:val="24"/>
          <w:szCs w:val="24"/>
        </w:rPr>
        <w:t xml:space="preserve">under </w:t>
      </w:r>
      <w:r w:rsidRPr="00433B61">
        <w:rPr>
          <w:i/>
          <w:iCs/>
          <w:sz w:val="24"/>
          <w:szCs w:val="24"/>
        </w:rPr>
        <w:t>Expense</w:t>
      </w:r>
      <w:r w:rsidR="002E3841" w:rsidRPr="00433B61">
        <w:rPr>
          <w:i/>
          <w:iCs/>
          <w:sz w:val="24"/>
          <w:szCs w:val="24"/>
        </w:rPr>
        <w:t>s</w:t>
      </w:r>
      <w:r w:rsidR="00011C9A">
        <w:rPr>
          <w:sz w:val="24"/>
          <w:szCs w:val="24"/>
        </w:rPr>
        <w:t xml:space="preserve"> are the different “departments” of Habita</w:t>
      </w:r>
      <w:r>
        <w:rPr>
          <w:sz w:val="24"/>
          <w:szCs w:val="24"/>
        </w:rPr>
        <w:t>t includ</w:t>
      </w:r>
      <w:r w:rsidR="002E3841">
        <w:rPr>
          <w:sz w:val="24"/>
          <w:szCs w:val="24"/>
        </w:rPr>
        <w:t>ing</w:t>
      </w:r>
      <w:r>
        <w:rPr>
          <w:sz w:val="24"/>
          <w:szCs w:val="24"/>
        </w:rPr>
        <w:t xml:space="preserve">: </w:t>
      </w:r>
    </w:p>
    <w:p w14:paraId="0C0320DE" w14:textId="77777777" w:rsidR="00433B61" w:rsidRDefault="00C85895" w:rsidP="00433B6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33B61">
        <w:rPr>
          <w:b/>
          <w:bCs/>
          <w:i/>
          <w:iCs/>
          <w:sz w:val="24"/>
          <w:szCs w:val="24"/>
        </w:rPr>
        <w:t xml:space="preserve">Program </w:t>
      </w:r>
      <w:r w:rsidRPr="00433B61">
        <w:rPr>
          <w:sz w:val="24"/>
          <w:szCs w:val="24"/>
        </w:rPr>
        <w:t>(</w:t>
      </w:r>
      <w:r w:rsidR="002E3841" w:rsidRPr="00433B61">
        <w:rPr>
          <w:sz w:val="24"/>
          <w:szCs w:val="24"/>
        </w:rPr>
        <w:t xml:space="preserve">all expenses associated with </w:t>
      </w:r>
      <w:r w:rsidRPr="00433B61">
        <w:rPr>
          <w:sz w:val="24"/>
          <w:szCs w:val="24"/>
        </w:rPr>
        <w:t xml:space="preserve">new home construction), </w:t>
      </w:r>
    </w:p>
    <w:p w14:paraId="6921E6E2" w14:textId="77777777" w:rsidR="00433B61" w:rsidRDefault="00C85895" w:rsidP="00433B6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33B61">
        <w:rPr>
          <w:b/>
          <w:bCs/>
          <w:i/>
          <w:iCs/>
          <w:sz w:val="24"/>
          <w:szCs w:val="24"/>
        </w:rPr>
        <w:t>Habitat Repairs</w:t>
      </w:r>
      <w:r w:rsidRPr="00433B61">
        <w:rPr>
          <w:sz w:val="24"/>
          <w:szCs w:val="24"/>
        </w:rPr>
        <w:t xml:space="preserve"> (payroll </w:t>
      </w:r>
      <w:r w:rsidRPr="00433B61">
        <w:rPr>
          <w:b/>
          <w:bCs/>
          <w:sz w:val="24"/>
          <w:szCs w:val="24"/>
        </w:rPr>
        <w:t>and</w:t>
      </w:r>
      <w:r w:rsidRPr="00433B61">
        <w:rPr>
          <w:sz w:val="24"/>
          <w:szCs w:val="24"/>
        </w:rPr>
        <w:t xml:space="preserve"> repair costs), </w:t>
      </w:r>
    </w:p>
    <w:p w14:paraId="1A345865" w14:textId="77777777" w:rsidR="00433B61" w:rsidRDefault="00C85895" w:rsidP="00433B6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33B61">
        <w:rPr>
          <w:b/>
          <w:bCs/>
          <w:i/>
          <w:iCs/>
          <w:sz w:val="24"/>
          <w:szCs w:val="24"/>
        </w:rPr>
        <w:t>General and Administrative</w:t>
      </w:r>
      <w:r w:rsidRPr="00433B61">
        <w:rPr>
          <w:sz w:val="24"/>
          <w:szCs w:val="24"/>
        </w:rPr>
        <w:t xml:space="preserve"> (back office or overhead expenses), </w:t>
      </w:r>
    </w:p>
    <w:p w14:paraId="75755FC2" w14:textId="75B73060" w:rsidR="00433B61" w:rsidRDefault="00433B61" w:rsidP="00433B6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33B61">
        <w:rPr>
          <w:b/>
          <w:bCs/>
          <w:i/>
          <w:iCs/>
          <w:sz w:val="24"/>
          <w:szCs w:val="24"/>
        </w:rPr>
        <w:t>D</w:t>
      </w:r>
      <w:r w:rsidR="00C85895" w:rsidRPr="00433B61">
        <w:rPr>
          <w:b/>
          <w:bCs/>
          <w:i/>
          <w:iCs/>
          <w:sz w:val="24"/>
          <w:szCs w:val="24"/>
        </w:rPr>
        <w:t>evelopment</w:t>
      </w:r>
      <w:r w:rsidR="00C85895" w:rsidRPr="00433B61">
        <w:rPr>
          <w:sz w:val="24"/>
          <w:szCs w:val="24"/>
        </w:rPr>
        <w:t xml:space="preserve"> (Fundraising), </w:t>
      </w:r>
    </w:p>
    <w:p w14:paraId="64CF50E4" w14:textId="63796815" w:rsidR="00B14A3F" w:rsidRPr="00B92798" w:rsidRDefault="00C85895" w:rsidP="00011C9A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433B61">
        <w:rPr>
          <w:b/>
          <w:bCs/>
          <w:i/>
          <w:iCs/>
          <w:sz w:val="24"/>
          <w:szCs w:val="24"/>
        </w:rPr>
        <w:t>Restore</w:t>
      </w:r>
      <w:r w:rsidRPr="00433B61">
        <w:rPr>
          <w:sz w:val="24"/>
          <w:szCs w:val="24"/>
        </w:rPr>
        <w:t xml:space="preserve"> (payroll</w:t>
      </w:r>
      <w:r w:rsidRPr="00433B61">
        <w:rPr>
          <w:b/>
          <w:bCs/>
          <w:sz w:val="24"/>
          <w:szCs w:val="24"/>
        </w:rPr>
        <w:t xml:space="preserve"> and </w:t>
      </w:r>
      <w:r w:rsidRPr="00433B61">
        <w:rPr>
          <w:sz w:val="24"/>
          <w:szCs w:val="24"/>
        </w:rPr>
        <w:t>operating costs).</w:t>
      </w:r>
    </w:p>
    <w:p w14:paraId="7D4773CB" w14:textId="4F14B403" w:rsidR="008E7BB2" w:rsidRDefault="00B14A3F" w:rsidP="00011C9A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8E7BB2">
        <w:rPr>
          <w:sz w:val="24"/>
          <w:szCs w:val="24"/>
        </w:rPr>
        <w:t xml:space="preserve">et’s </w:t>
      </w:r>
      <w:r>
        <w:rPr>
          <w:sz w:val="24"/>
          <w:szCs w:val="24"/>
        </w:rPr>
        <w:t xml:space="preserve">begin </w:t>
      </w:r>
      <w:r w:rsidR="00E26578">
        <w:rPr>
          <w:sz w:val="24"/>
          <w:szCs w:val="24"/>
        </w:rPr>
        <w:t xml:space="preserve">by </w:t>
      </w:r>
      <w:r>
        <w:rPr>
          <w:sz w:val="24"/>
          <w:szCs w:val="24"/>
        </w:rPr>
        <w:t>looking at the details of the budget a</w:t>
      </w:r>
      <w:r w:rsidR="008E7BB2">
        <w:rPr>
          <w:sz w:val="24"/>
          <w:szCs w:val="24"/>
        </w:rPr>
        <w:t>nd the explanation of the footnotes added to some line items:</w:t>
      </w:r>
    </w:p>
    <w:p w14:paraId="6B7F4196" w14:textId="0F98246E" w:rsidR="008E7BB2" w:rsidRPr="00C22AF3" w:rsidRDefault="008E7BB2" w:rsidP="00011C9A">
      <w:pPr>
        <w:rPr>
          <w:b/>
          <w:sz w:val="24"/>
          <w:szCs w:val="24"/>
        </w:rPr>
      </w:pPr>
      <w:r w:rsidRPr="00C22AF3">
        <w:rPr>
          <w:b/>
          <w:sz w:val="24"/>
          <w:szCs w:val="24"/>
        </w:rPr>
        <w:t>Income:</w:t>
      </w:r>
    </w:p>
    <w:p w14:paraId="1CAE8A00" w14:textId="219A4ED2" w:rsidR="001A2FD5" w:rsidRDefault="008E7BB2" w:rsidP="008E7B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2AF3">
        <w:rPr>
          <w:b/>
          <w:sz w:val="24"/>
          <w:szCs w:val="24"/>
        </w:rPr>
        <w:t>4000 Gross Sales of Homes</w:t>
      </w:r>
      <w:r w:rsidRPr="008E7BB2">
        <w:rPr>
          <w:sz w:val="24"/>
          <w:szCs w:val="24"/>
        </w:rPr>
        <w:t xml:space="preserve"> – this item projects </w:t>
      </w:r>
      <w:r w:rsidR="00E26578">
        <w:rPr>
          <w:sz w:val="24"/>
          <w:szCs w:val="24"/>
        </w:rPr>
        <w:t>10</w:t>
      </w:r>
      <w:r w:rsidRPr="008E7BB2">
        <w:rPr>
          <w:sz w:val="24"/>
          <w:szCs w:val="24"/>
        </w:rPr>
        <w:t xml:space="preserve"> homes </w:t>
      </w:r>
      <w:r w:rsidR="00B14A3F">
        <w:rPr>
          <w:sz w:val="24"/>
          <w:szCs w:val="24"/>
        </w:rPr>
        <w:t>to</w:t>
      </w:r>
      <w:r w:rsidRPr="008E7BB2">
        <w:rPr>
          <w:sz w:val="24"/>
          <w:szCs w:val="24"/>
        </w:rPr>
        <w:t xml:space="preserve"> be completed and sold in </w:t>
      </w:r>
      <w:r>
        <w:rPr>
          <w:sz w:val="24"/>
          <w:szCs w:val="24"/>
        </w:rPr>
        <w:t>202</w:t>
      </w:r>
      <w:r w:rsidR="00E26578">
        <w:rPr>
          <w:sz w:val="24"/>
          <w:szCs w:val="24"/>
        </w:rPr>
        <w:t>2</w:t>
      </w:r>
      <w:r w:rsidR="00B14A3F">
        <w:rPr>
          <w:sz w:val="24"/>
          <w:szCs w:val="24"/>
        </w:rPr>
        <w:t>-2</w:t>
      </w:r>
      <w:r w:rsidR="00E26578">
        <w:rPr>
          <w:sz w:val="24"/>
          <w:szCs w:val="24"/>
        </w:rPr>
        <w:t>3</w:t>
      </w:r>
      <w:r>
        <w:rPr>
          <w:sz w:val="24"/>
          <w:szCs w:val="24"/>
        </w:rPr>
        <w:t xml:space="preserve">. In our current projection </w:t>
      </w:r>
      <w:r w:rsidR="00B14A3F">
        <w:rPr>
          <w:sz w:val="24"/>
          <w:szCs w:val="24"/>
        </w:rPr>
        <w:t xml:space="preserve">has </w:t>
      </w:r>
      <w:r w:rsidR="001A2FD5">
        <w:rPr>
          <w:sz w:val="24"/>
          <w:szCs w:val="24"/>
        </w:rPr>
        <w:t xml:space="preserve">7 </w:t>
      </w:r>
      <w:r w:rsidR="00B14A3F">
        <w:rPr>
          <w:sz w:val="24"/>
          <w:szCs w:val="24"/>
        </w:rPr>
        <w:t>traditional Habitat Homes</w:t>
      </w:r>
      <w:r w:rsidR="001A2FD5">
        <w:rPr>
          <w:sz w:val="24"/>
          <w:szCs w:val="24"/>
        </w:rPr>
        <w:t xml:space="preserve"> and 3</w:t>
      </w:r>
      <w:r>
        <w:rPr>
          <w:sz w:val="24"/>
          <w:szCs w:val="24"/>
        </w:rPr>
        <w:t xml:space="preserve"> Open Market homes</w:t>
      </w:r>
      <w:r w:rsidR="001A2FD5">
        <w:rPr>
          <w:sz w:val="24"/>
          <w:szCs w:val="24"/>
        </w:rPr>
        <w:t xml:space="preserve"> for total revenue of $1,798,000 including $6,000/house </w:t>
      </w:r>
      <w:r w:rsidR="00463FBE">
        <w:rPr>
          <w:sz w:val="24"/>
          <w:szCs w:val="24"/>
        </w:rPr>
        <w:t xml:space="preserve">($60,000 total) </w:t>
      </w:r>
      <w:r w:rsidR="001A2FD5">
        <w:rPr>
          <w:sz w:val="24"/>
          <w:szCs w:val="24"/>
        </w:rPr>
        <w:t>through the Duke Energy HERO energy efficiency program.</w:t>
      </w:r>
    </w:p>
    <w:p w14:paraId="1F4A7288" w14:textId="297C6C82" w:rsidR="008E7BB2" w:rsidRDefault="00C22AF3" w:rsidP="001A2FD5">
      <w:pPr>
        <w:pStyle w:val="ListParagraph"/>
        <w:ind w:left="730"/>
        <w:rPr>
          <w:i/>
          <w:iCs/>
          <w:sz w:val="24"/>
          <w:szCs w:val="24"/>
        </w:rPr>
      </w:pPr>
      <w:r w:rsidRPr="001A2FD5">
        <w:rPr>
          <w:i/>
          <w:iCs/>
          <w:sz w:val="24"/>
          <w:szCs w:val="24"/>
        </w:rPr>
        <w:t>(</w:t>
      </w:r>
      <w:r w:rsidR="00B14A3F" w:rsidRPr="001A2FD5">
        <w:rPr>
          <w:i/>
          <w:iCs/>
          <w:sz w:val="24"/>
          <w:szCs w:val="24"/>
        </w:rPr>
        <w:t xml:space="preserve">Corresponding Expense line item 5000 is the </w:t>
      </w:r>
      <w:r w:rsidRPr="001A2FD5">
        <w:rPr>
          <w:i/>
          <w:iCs/>
          <w:sz w:val="24"/>
          <w:szCs w:val="24"/>
        </w:rPr>
        <w:t>cost of the homes</w:t>
      </w:r>
      <w:r w:rsidR="00B14A3F" w:rsidRPr="001A2FD5">
        <w:rPr>
          <w:i/>
          <w:iCs/>
          <w:sz w:val="24"/>
          <w:szCs w:val="24"/>
        </w:rPr>
        <w:t xml:space="preserve">: </w:t>
      </w:r>
      <w:r w:rsidRPr="001A2FD5">
        <w:rPr>
          <w:i/>
          <w:iCs/>
          <w:sz w:val="24"/>
          <w:szCs w:val="24"/>
        </w:rPr>
        <w:t xml:space="preserve">building materials, </w:t>
      </w:r>
      <w:proofErr w:type="gramStart"/>
      <w:r w:rsidRPr="001A2FD5">
        <w:rPr>
          <w:i/>
          <w:iCs/>
          <w:sz w:val="24"/>
          <w:szCs w:val="24"/>
        </w:rPr>
        <w:t>land</w:t>
      </w:r>
      <w:proofErr w:type="gramEnd"/>
      <w:r w:rsidRPr="001A2FD5">
        <w:rPr>
          <w:i/>
          <w:iCs/>
          <w:sz w:val="24"/>
          <w:szCs w:val="24"/>
        </w:rPr>
        <w:t xml:space="preserve"> and subcontractors)</w:t>
      </w:r>
      <w:r w:rsidR="00B14A3F" w:rsidRPr="001A2FD5">
        <w:rPr>
          <w:i/>
          <w:iCs/>
          <w:sz w:val="24"/>
          <w:szCs w:val="24"/>
        </w:rPr>
        <w:t>.</w:t>
      </w:r>
    </w:p>
    <w:p w14:paraId="255B8F92" w14:textId="77777777" w:rsidR="001A2FD5" w:rsidRPr="001A2FD5" w:rsidRDefault="001A2FD5" w:rsidP="001A2FD5">
      <w:pPr>
        <w:pStyle w:val="ListParagraph"/>
        <w:ind w:left="730"/>
        <w:rPr>
          <w:i/>
          <w:iCs/>
          <w:sz w:val="24"/>
          <w:szCs w:val="24"/>
        </w:rPr>
      </w:pPr>
    </w:p>
    <w:p w14:paraId="46F9C2CC" w14:textId="0B7BFF63" w:rsidR="008E7BB2" w:rsidRDefault="00C22AF3" w:rsidP="008E7B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2AF3">
        <w:rPr>
          <w:b/>
          <w:sz w:val="24"/>
          <w:szCs w:val="24"/>
        </w:rPr>
        <w:lastRenderedPageBreak/>
        <w:t>4</w:t>
      </w:r>
      <w:r w:rsidR="008C0BB9">
        <w:rPr>
          <w:b/>
          <w:sz w:val="24"/>
          <w:szCs w:val="24"/>
        </w:rPr>
        <w:t xml:space="preserve">005 Donations </w:t>
      </w:r>
      <w:r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C0BB9" w:rsidRPr="00C30CEE">
        <w:rPr>
          <w:sz w:val="24"/>
          <w:szCs w:val="24"/>
        </w:rPr>
        <w:t xml:space="preserve">Projected </w:t>
      </w:r>
      <w:r w:rsidR="001A2FD5">
        <w:rPr>
          <w:sz w:val="24"/>
          <w:szCs w:val="24"/>
        </w:rPr>
        <w:t>increase</w:t>
      </w:r>
      <w:r w:rsidR="008C0BB9" w:rsidRPr="00C30CEE">
        <w:rPr>
          <w:sz w:val="24"/>
          <w:szCs w:val="24"/>
        </w:rPr>
        <w:t xml:space="preserve"> of </w:t>
      </w:r>
      <w:r w:rsidR="001A2FD5">
        <w:rPr>
          <w:sz w:val="24"/>
          <w:szCs w:val="24"/>
        </w:rPr>
        <w:t xml:space="preserve">$500,000 </w:t>
      </w:r>
      <w:r w:rsidR="008C0BB9" w:rsidRPr="001A2FD5">
        <w:rPr>
          <w:sz w:val="24"/>
          <w:szCs w:val="24"/>
        </w:rPr>
        <w:t xml:space="preserve">from previous year’s </w:t>
      </w:r>
      <w:r w:rsidR="002D2B43" w:rsidRPr="001A2FD5">
        <w:rPr>
          <w:sz w:val="24"/>
          <w:szCs w:val="24"/>
        </w:rPr>
        <w:t>budget</w:t>
      </w:r>
      <w:r w:rsidR="00C9572F">
        <w:rPr>
          <w:sz w:val="24"/>
          <w:szCs w:val="24"/>
        </w:rPr>
        <w:t xml:space="preserve"> with improved fundraising efforts. Home is the Key will become a hybrid event with in-person and virtual options. </w:t>
      </w:r>
    </w:p>
    <w:p w14:paraId="2F013C54" w14:textId="77777777" w:rsidR="005B1297" w:rsidRDefault="005B1297" w:rsidP="005B1297">
      <w:pPr>
        <w:pStyle w:val="ListParagraph"/>
        <w:ind w:left="730"/>
        <w:rPr>
          <w:sz w:val="24"/>
          <w:szCs w:val="24"/>
        </w:rPr>
      </w:pPr>
    </w:p>
    <w:p w14:paraId="155B3DBF" w14:textId="5FA0C3F2" w:rsidR="00463FBE" w:rsidRDefault="00463FBE" w:rsidP="008E7B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4200 Corporate Donations –</w:t>
      </w:r>
      <w:r>
        <w:rPr>
          <w:sz w:val="24"/>
          <w:szCs w:val="24"/>
        </w:rPr>
        <w:t xml:space="preserve"> Additional $40,000 added from PNG grant funding for increase in Habitat Repairs! projects.</w:t>
      </w:r>
    </w:p>
    <w:p w14:paraId="358A08AF" w14:textId="77777777" w:rsidR="005B1297" w:rsidRDefault="005B1297" w:rsidP="005B1297">
      <w:pPr>
        <w:pStyle w:val="ListParagraph"/>
        <w:ind w:left="730"/>
        <w:rPr>
          <w:sz w:val="24"/>
          <w:szCs w:val="24"/>
        </w:rPr>
      </w:pPr>
    </w:p>
    <w:p w14:paraId="562604FD" w14:textId="7DE1215F" w:rsidR="00463FBE" w:rsidRDefault="00463FBE" w:rsidP="008E7B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4005 Total Donations –</w:t>
      </w:r>
      <w:r>
        <w:rPr>
          <w:sz w:val="24"/>
          <w:szCs w:val="24"/>
        </w:rPr>
        <w:t xml:space="preserve"> </w:t>
      </w:r>
      <w:r w:rsidR="005B1297">
        <w:rPr>
          <w:sz w:val="24"/>
          <w:szCs w:val="24"/>
        </w:rPr>
        <w:t xml:space="preserve">overall increase of $500,000. </w:t>
      </w:r>
      <w:r>
        <w:rPr>
          <w:sz w:val="24"/>
          <w:szCs w:val="24"/>
        </w:rPr>
        <w:t xml:space="preserve"> </w:t>
      </w:r>
    </w:p>
    <w:p w14:paraId="2A796331" w14:textId="77777777" w:rsidR="00C87F54" w:rsidRPr="00C87F54" w:rsidRDefault="00C87F54" w:rsidP="00C87F54">
      <w:pPr>
        <w:pStyle w:val="ListParagraph"/>
        <w:rPr>
          <w:sz w:val="24"/>
          <w:szCs w:val="24"/>
        </w:rPr>
      </w:pPr>
    </w:p>
    <w:p w14:paraId="40CA4301" w14:textId="42C2C14F" w:rsidR="00C87F54" w:rsidRPr="00C87F54" w:rsidRDefault="00C87F54" w:rsidP="008E7BB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87F54">
        <w:rPr>
          <w:b/>
          <w:bCs/>
          <w:sz w:val="24"/>
          <w:szCs w:val="24"/>
        </w:rPr>
        <w:t>4900 Other Income</w:t>
      </w:r>
      <w:r>
        <w:rPr>
          <w:b/>
          <w:bCs/>
          <w:sz w:val="24"/>
          <w:szCs w:val="24"/>
        </w:rPr>
        <w:t xml:space="preserve"> –</w:t>
      </w:r>
      <w:r>
        <w:rPr>
          <w:sz w:val="24"/>
          <w:szCs w:val="24"/>
        </w:rPr>
        <w:t xml:space="preserve"> Proceeds from sale of Administrative Building (gross sale $375,000 less $200,000 down payment.</w:t>
      </w:r>
    </w:p>
    <w:p w14:paraId="03D926AE" w14:textId="77777777" w:rsidR="00B14A3F" w:rsidRPr="00B14A3F" w:rsidRDefault="00B14A3F" w:rsidP="00B14A3F">
      <w:pPr>
        <w:pStyle w:val="ListParagraph"/>
        <w:ind w:left="730"/>
        <w:rPr>
          <w:sz w:val="24"/>
          <w:szCs w:val="24"/>
        </w:rPr>
      </w:pPr>
    </w:p>
    <w:p w14:paraId="240F4D10" w14:textId="56B3D23D" w:rsidR="00157BA0" w:rsidRDefault="0043313B" w:rsidP="00157BA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57BA0">
        <w:rPr>
          <w:b/>
          <w:sz w:val="24"/>
          <w:szCs w:val="24"/>
        </w:rPr>
        <w:t xml:space="preserve">4990 ReStore Sales – </w:t>
      </w:r>
      <w:r w:rsidRPr="00157BA0">
        <w:rPr>
          <w:sz w:val="24"/>
          <w:szCs w:val="24"/>
        </w:rPr>
        <w:t xml:space="preserve">Projected </w:t>
      </w:r>
      <w:r w:rsidR="00C9572F">
        <w:rPr>
          <w:sz w:val="24"/>
          <w:szCs w:val="24"/>
        </w:rPr>
        <w:t xml:space="preserve">increase </w:t>
      </w:r>
      <w:r w:rsidRPr="00157BA0">
        <w:rPr>
          <w:sz w:val="24"/>
          <w:szCs w:val="24"/>
        </w:rPr>
        <w:t>in sales</w:t>
      </w:r>
      <w:r w:rsidR="00E0665C" w:rsidRPr="00157BA0">
        <w:rPr>
          <w:sz w:val="24"/>
          <w:szCs w:val="24"/>
        </w:rPr>
        <w:t xml:space="preserve"> </w:t>
      </w:r>
      <w:r w:rsidR="00C87F54">
        <w:rPr>
          <w:sz w:val="24"/>
          <w:szCs w:val="24"/>
        </w:rPr>
        <w:t xml:space="preserve">to $95,000/month </w:t>
      </w:r>
      <w:r w:rsidR="00C9572F">
        <w:rPr>
          <w:sz w:val="24"/>
          <w:szCs w:val="24"/>
        </w:rPr>
        <w:t>with “sprucing up”</w:t>
      </w:r>
      <w:r w:rsidR="00E0665C" w:rsidRPr="00157BA0">
        <w:rPr>
          <w:sz w:val="24"/>
          <w:szCs w:val="24"/>
        </w:rPr>
        <w:t xml:space="preserve"> </w:t>
      </w:r>
      <w:r w:rsidR="00C9572F">
        <w:rPr>
          <w:sz w:val="24"/>
          <w:szCs w:val="24"/>
        </w:rPr>
        <w:t>of store interior as the ReStore enters the 12</w:t>
      </w:r>
      <w:r w:rsidR="00C9572F" w:rsidRPr="00C9572F">
        <w:rPr>
          <w:sz w:val="24"/>
          <w:szCs w:val="24"/>
          <w:vertAlign w:val="superscript"/>
        </w:rPr>
        <w:t>th</w:t>
      </w:r>
      <w:r w:rsidR="00C9572F">
        <w:rPr>
          <w:sz w:val="24"/>
          <w:szCs w:val="24"/>
        </w:rPr>
        <w:t xml:space="preserve"> year in current location. </w:t>
      </w:r>
      <w:proofErr w:type="gramStart"/>
      <w:r w:rsidR="00C9572F">
        <w:rPr>
          <w:sz w:val="24"/>
          <w:szCs w:val="24"/>
        </w:rPr>
        <w:t>Additionally</w:t>
      </w:r>
      <w:proofErr w:type="gramEnd"/>
      <w:r w:rsidR="00C9572F">
        <w:rPr>
          <w:sz w:val="24"/>
          <w:szCs w:val="24"/>
        </w:rPr>
        <w:t xml:space="preserve"> store </w:t>
      </w:r>
      <w:r w:rsidR="00AF6B5B">
        <w:rPr>
          <w:sz w:val="24"/>
          <w:szCs w:val="24"/>
        </w:rPr>
        <w:t xml:space="preserve">will begin a “purchased product” </w:t>
      </w:r>
      <w:r w:rsidR="00093778">
        <w:rPr>
          <w:sz w:val="24"/>
          <w:szCs w:val="24"/>
        </w:rPr>
        <w:t xml:space="preserve">supplementing </w:t>
      </w:r>
      <w:r w:rsidR="00AF6B5B">
        <w:rPr>
          <w:sz w:val="24"/>
          <w:szCs w:val="24"/>
        </w:rPr>
        <w:t xml:space="preserve">furniture </w:t>
      </w:r>
      <w:r w:rsidR="00093778">
        <w:rPr>
          <w:sz w:val="24"/>
          <w:szCs w:val="24"/>
        </w:rPr>
        <w:t>inventory and creating d</w:t>
      </w:r>
      <w:r w:rsidR="00AF6B5B">
        <w:rPr>
          <w:sz w:val="24"/>
          <w:szCs w:val="24"/>
        </w:rPr>
        <w:t xml:space="preserve">ependable </w:t>
      </w:r>
      <w:r w:rsidR="00093778">
        <w:rPr>
          <w:sz w:val="24"/>
          <w:szCs w:val="24"/>
        </w:rPr>
        <w:t xml:space="preserve">supply </w:t>
      </w:r>
      <w:r w:rsidR="00AF6B5B">
        <w:rPr>
          <w:sz w:val="24"/>
          <w:szCs w:val="24"/>
        </w:rPr>
        <w:t>of better quality upholstered furniture.</w:t>
      </w:r>
      <w:r w:rsidR="00C30CEE" w:rsidRPr="00157BA0">
        <w:rPr>
          <w:sz w:val="24"/>
          <w:szCs w:val="24"/>
        </w:rPr>
        <w:t xml:space="preserve"> </w:t>
      </w:r>
    </w:p>
    <w:p w14:paraId="416D75C6" w14:textId="77777777" w:rsidR="00157BA0" w:rsidRDefault="00157BA0" w:rsidP="00157BA0">
      <w:pPr>
        <w:pStyle w:val="ListParagraph"/>
        <w:ind w:left="360"/>
        <w:rPr>
          <w:b/>
          <w:sz w:val="24"/>
          <w:szCs w:val="24"/>
        </w:rPr>
      </w:pPr>
    </w:p>
    <w:p w14:paraId="4315F02B" w14:textId="158E285D" w:rsidR="0043313B" w:rsidRDefault="00E0665C" w:rsidP="00157BA0">
      <w:pPr>
        <w:pStyle w:val="ListParagraph"/>
        <w:ind w:left="360"/>
        <w:rPr>
          <w:b/>
          <w:sz w:val="24"/>
          <w:szCs w:val="24"/>
        </w:rPr>
      </w:pPr>
      <w:r w:rsidRPr="00157BA0">
        <w:rPr>
          <w:b/>
          <w:sz w:val="24"/>
          <w:szCs w:val="24"/>
        </w:rPr>
        <w:t>Expenses:</w:t>
      </w:r>
    </w:p>
    <w:p w14:paraId="09AF37ED" w14:textId="77777777" w:rsidR="00D12B00" w:rsidRDefault="00D12B00" w:rsidP="00157BA0">
      <w:pPr>
        <w:pStyle w:val="ListParagraph"/>
        <w:ind w:left="360"/>
        <w:rPr>
          <w:b/>
          <w:sz w:val="24"/>
          <w:szCs w:val="24"/>
        </w:rPr>
      </w:pPr>
    </w:p>
    <w:p w14:paraId="3F98DA9F" w14:textId="77777777" w:rsidR="00AE3979" w:rsidRDefault="00AE3979" w:rsidP="00AE397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5002, 5302 &amp; 9002 –</w:t>
      </w:r>
      <w:r>
        <w:rPr>
          <w:sz w:val="24"/>
          <w:szCs w:val="24"/>
        </w:rPr>
        <w:t xml:space="preserve"> Salaries for the 3 Habitat departments: </w:t>
      </w:r>
      <w:r w:rsidRPr="00497CBE">
        <w:rPr>
          <w:b/>
          <w:bCs/>
          <w:i/>
          <w:iCs/>
          <w:sz w:val="24"/>
          <w:szCs w:val="24"/>
        </w:rPr>
        <w:t xml:space="preserve">Program </w:t>
      </w:r>
      <w:r>
        <w:rPr>
          <w:sz w:val="24"/>
          <w:szCs w:val="24"/>
        </w:rPr>
        <w:t xml:space="preserve">(new construction), </w:t>
      </w:r>
      <w:r w:rsidRPr="00497CBE">
        <w:rPr>
          <w:b/>
          <w:bCs/>
          <w:i/>
          <w:iCs/>
          <w:sz w:val="24"/>
          <w:szCs w:val="24"/>
        </w:rPr>
        <w:t>Home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R</w:t>
      </w:r>
      <w:r w:rsidRPr="00497CBE">
        <w:rPr>
          <w:b/>
          <w:bCs/>
          <w:i/>
          <w:iCs/>
          <w:sz w:val="24"/>
          <w:szCs w:val="24"/>
        </w:rPr>
        <w:t xml:space="preserve">epairs </w:t>
      </w:r>
      <w:r>
        <w:rPr>
          <w:sz w:val="24"/>
          <w:szCs w:val="24"/>
        </w:rPr>
        <w:t xml:space="preserve">and </w:t>
      </w:r>
      <w:r w:rsidRPr="00497CBE">
        <w:rPr>
          <w:b/>
          <w:bCs/>
          <w:i/>
          <w:iCs/>
          <w:sz w:val="24"/>
          <w:szCs w:val="24"/>
        </w:rPr>
        <w:t>ReStore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</w:p>
    <w:p w14:paraId="1EBCD5FF" w14:textId="277AB3D9" w:rsidR="00D8441C" w:rsidRDefault="00AE3979" w:rsidP="00AE397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Captures new positions for development director and content specialist approved by Board in February 2022. Additionally, budget includes shift from parttime to full time Home Repairs Manager (new total of 2 – Richard was parttime), adds 2 construction site assistants, an Office Administrator with HR skills, and 2 PT ReStore clerks. </w:t>
      </w:r>
    </w:p>
    <w:p w14:paraId="29524FA5" w14:textId="77777777" w:rsidR="00AE3979" w:rsidRPr="00AE3979" w:rsidRDefault="00AE3979" w:rsidP="00AE3979">
      <w:pPr>
        <w:pStyle w:val="ListParagraph"/>
        <w:rPr>
          <w:sz w:val="24"/>
          <w:szCs w:val="24"/>
        </w:rPr>
      </w:pPr>
    </w:p>
    <w:p w14:paraId="0727FB7E" w14:textId="13BC7A5F" w:rsidR="00BC60B3" w:rsidRDefault="008D2057" w:rsidP="00AE39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D2057">
        <w:rPr>
          <w:b/>
          <w:sz w:val="24"/>
          <w:szCs w:val="24"/>
        </w:rPr>
        <w:t>5</w:t>
      </w:r>
      <w:r w:rsidR="00D8441C">
        <w:rPr>
          <w:b/>
          <w:sz w:val="24"/>
          <w:szCs w:val="24"/>
        </w:rPr>
        <w:t>199</w:t>
      </w:r>
      <w:r w:rsidRPr="008D2057">
        <w:rPr>
          <w:b/>
          <w:sz w:val="24"/>
          <w:szCs w:val="24"/>
        </w:rPr>
        <w:t xml:space="preserve"> Cost of Homes – </w:t>
      </w:r>
      <w:r w:rsidRPr="008D2057">
        <w:rPr>
          <w:sz w:val="24"/>
          <w:szCs w:val="24"/>
        </w:rPr>
        <w:t xml:space="preserve">the total expense of materials, </w:t>
      </w:r>
      <w:proofErr w:type="gramStart"/>
      <w:r w:rsidRPr="008D2057">
        <w:rPr>
          <w:sz w:val="24"/>
          <w:szCs w:val="24"/>
        </w:rPr>
        <w:t>land</w:t>
      </w:r>
      <w:proofErr w:type="gramEnd"/>
      <w:r w:rsidRPr="008D2057">
        <w:rPr>
          <w:sz w:val="24"/>
          <w:szCs w:val="24"/>
        </w:rPr>
        <w:t xml:space="preserve"> and contractor labor for </w:t>
      </w:r>
      <w:r w:rsidR="00AF6B5B">
        <w:rPr>
          <w:sz w:val="24"/>
          <w:szCs w:val="24"/>
        </w:rPr>
        <w:t xml:space="preserve">10 </w:t>
      </w:r>
      <w:r w:rsidRPr="008D2057">
        <w:rPr>
          <w:sz w:val="24"/>
          <w:szCs w:val="24"/>
        </w:rPr>
        <w:t>homes</w:t>
      </w:r>
      <w:r>
        <w:rPr>
          <w:sz w:val="24"/>
          <w:szCs w:val="24"/>
        </w:rPr>
        <w:t xml:space="preserve"> projected to be </w:t>
      </w:r>
      <w:r w:rsidR="00FF1588">
        <w:rPr>
          <w:sz w:val="24"/>
          <w:szCs w:val="24"/>
        </w:rPr>
        <w:t>built</w:t>
      </w:r>
      <w:r>
        <w:rPr>
          <w:sz w:val="24"/>
          <w:szCs w:val="24"/>
        </w:rPr>
        <w:t xml:space="preserve"> and sold. </w:t>
      </w:r>
      <w:r w:rsidR="00BC60B3">
        <w:rPr>
          <w:sz w:val="24"/>
          <w:szCs w:val="24"/>
        </w:rPr>
        <w:t xml:space="preserve">Currently 6 homes are under construction in various stages making the </w:t>
      </w:r>
      <w:r w:rsidR="009C4B10">
        <w:rPr>
          <w:sz w:val="24"/>
          <w:szCs w:val="24"/>
        </w:rPr>
        <w:t>10-home</w:t>
      </w:r>
      <w:r w:rsidR="00BC60B3">
        <w:rPr>
          <w:sz w:val="24"/>
          <w:szCs w:val="24"/>
        </w:rPr>
        <w:t xml:space="preserve"> goal realistic. </w:t>
      </w:r>
    </w:p>
    <w:p w14:paraId="0FD9CD9B" w14:textId="507DDA2E" w:rsidR="00E0665C" w:rsidRDefault="00497CBE" w:rsidP="00BC60B3">
      <w:pPr>
        <w:pStyle w:val="ListParagraph"/>
        <w:ind w:left="7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039C4C" w14:textId="633DD1D5" w:rsidR="00AE3979" w:rsidRPr="00AE3979" w:rsidRDefault="00043563" w:rsidP="00AE397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43563">
        <w:rPr>
          <w:b/>
          <w:sz w:val="24"/>
          <w:szCs w:val="24"/>
        </w:rPr>
        <w:t xml:space="preserve">5215 Closing Costs – </w:t>
      </w:r>
      <w:r w:rsidRPr="00043563">
        <w:rPr>
          <w:sz w:val="24"/>
          <w:szCs w:val="24"/>
        </w:rPr>
        <w:t>cost of selling Habitat</w:t>
      </w:r>
      <w:r>
        <w:rPr>
          <w:sz w:val="24"/>
          <w:szCs w:val="24"/>
        </w:rPr>
        <w:t xml:space="preserve"> and Open Market</w:t>
      </w:r>
      <w:r w:rsidRPr="00043563">
        <w:rPr>
          <w:sz w:val="24"/>
          <w:szCs w:val="24"/>
        </w:rPr>
        <w:t xml:space="preserve"> homes to </w:t>
      </w:r>
      <w:r>
        <w:rPr>
          <w:sz w:val="24"/>
          <w:szCs w:val="24"/>
        </w:rPr>
        <w:t>homebuyers.</w:t>
      </w:r>
    </w:p>
    <w:p w14:paraId="03B3D589" w14:textId="77777777" w:rsidR="00AE3979" w:rsidRDefault="00AE3979" w:rsidP="00F97FBE">
      <w:pPr>
        <w:pStyle w:val="ListParagraph"/>
        <w:ind w:left="730"/>
        <w:rPr>
          <w:b/>
          <w:sz w:val="24"/>
          <w:szCs w:val="24"/>
        </w:rPr>
      </w:pPr>
    </w:p>
    <w:p w14:paraId="6C136EC2" w14:textId="67A73985" w:rsidR="00FD0B45" w:rsidRPr="00FD0B45" w:rsidRDefault="00043563" w:rsidP="00FD0B4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5354 Repair Project Expenses – </w:t>
      </w:r>
      <w:r>
        <w:rPr>
          <w:sz w:val="24"/>
          <w:szCs w:val="24"/>
        </w:rPr>
        <w:t xml:space="preserve">Budget estimates </w:t>
      </w:r>
      <w:r w:rsidR="00C279F2">
        <w:rPr>
          <w:sz w:val="24"/>
          <w:szCs w:val="24"/>
        </w:rPr>
        <w:t xml:space="preserve">50 </w:t>
      </w:r>
      <w:r>
        <w:rPr>
          <w:sz w:val="24"/>
          <w:szCs w:val="24"/>
        </w:rPr>
        <w:t>repairs at an average cost of $5,</w:t>
      </w:r>
      <w:r w:rsidR="00C279F2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C279F2">
        <w:rPr>
          <w:sz w:val="24"/>
          <w:szCs w:val="24"/>
        </w:rPr>
        <w:t>0</w:t>
      </w:r>
      <w:r>
        <w:rPr>
          <w:sz w:val="24"/>
          <w:szCs w:val="24"/>
        </w:rPr>
        <w:t>/repair.</w:t>
      </w:r>
    </w:p>
    <w:p w14:paraId="48C2332F" w14:textId="77777777" w:rsidR="00FD0B45" w:rsidRPr="00043563" w:rsidRDefault="00FD0B45" w:rsidP="00FD0B45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5390 Interest – </w:t>
      </w:r>
      <w:r>
        <w:rPr>
          <w:bCs/>
          <w:sz w:val="24"/>
          <w:szCs w:val="24"/>
        </w:rPr>
        <w:t xml:space="preserve">Interest in purchase of new construction van. </w:t>
      </w:r>
    </w:p>
    <w:p w14:paraId="3AA783A9" w14:textId="77777777" w:rsidR="00FD0B45" w:rsidRPr="00FD0B45" w:rsidRDefault="00FD0B45" w:rsidP="00FD0B45">
      <w:pPr>
        <w:pStyle w:val="ListParagraph"/>
        <w:rPr>
          <w:sz w:val="24"/>
          <w:szCs w:val="24"/>
        </w:rPr>
      </w:pPr>
    </w:p>
    <w:p w14:paraId="2A432BFF" w14:textId="0780CF9D" w:rsidR="00043563" w:rsidRPr="00EA4151" w:rsidRDefault="00FD0B45" w:rsidP="00AE397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FD0B45">
        <w:rPr>
          <w:b/>
          <w:bCs/>
          <w:sz w:val="24"/>
          <w:szCs w:val="24"/>
        </w:rPr>
        <w:t>5504 Rent -</w:t>
      </w:r>
      <w:r>
        <w:rPr>
          <w:sz w:val="24"/>
          <w:szCs w:val="24"/>
        </w:rPr>
        <w:t xml:space="preserve"> $1,500/month beginning 1/23 for warehouse space </w:t>
      </w:r>
      <w:r w:rsidR="00043563">
        <w:rPr>
          <w:sz w:val="24"/>
          <w:szCs w:val="24"/>
        </w:rPr>
        <w:t xml:space="preserve"> </w:t>
      </w:r>
    </w:p>
    <w:p w14:paraId="4878CE21" w14:textId="77777777" w:rsidR="00EA4151" w:rsidRPr="00EA4151" w:rsidRDefault="00EA4151" w:rsidP="00EA4151">
      <w:pPr>
        <w:pStyle w:val="ListParagraph"/>
        <w:rPr>
          <w:b/>
          <w:sz w:val="24"/>
          <w:szCs w:val="24"/>
        </w:rPr>
      </w:pPr>
    </w:p>
    <w:p w14:paraId="73A97EF7" w14:textId="0E17661F" w:rsidR="00EA4151" w:rsidRPr="00EA4151" w:rsidRDefault="00EA4151" w:rsidP="00AE397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5540 Dues &amp; Fees – </w:t>
      </w:r>
      <w:r>
        <w:rPr>
          <w:bCs/>
          <w:sz w:val="24"/>
          <w:szCs w:val="24"/>
        </w:rPr>
        <w:t>Reduction in interest paid to Catawba Valley Building Supply with on time payments.</w:t>
      </w:r>
    </w:p>
    <w:p w14:paraId="76E2336C" w14:textId="77777777" w:rsidR="00EA4151" w:rsidRPr="00EA4151" w:rsidRDefault="00EA4151" w:rsidP="00EA4151">
      <w:pPr>
        <w:pStyle w:val="ListParagraph"/>
        <w:rPr>
          <w:b/>
          <w:sz w:val="24"/>
          <w:szCs w:val="24"/>
        </w:rPr>
      </w:pPr>
    </w:p>
    <w:p w14:paraId="32B578A5" w14:textId="0EE340C1" w:rsidR="00EA4151" w:rsidRPr="00EA4151" w:rsidRDefault="00EA4151" w:rsidP="00EA415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A4151">
        <w:rPr>
          <w:b/>
          <w:bCs/>
          <w:sz w:val="24"/>
          <w:szCs w:val="24"/>
        </w:rPr>
        <w:lastRenderedPageBreak/>
        <w:t>5550 · Computer Supp &amp; Equip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Additional computers needed for additional staff.</w:t>
      </w:r>
    </w:p>
    <w:p w14:paraId="5D7B162C" w14:textId="77777777" w:rsidR="00EA4151" w:rsidRPr="00EA4151" w:rsidRDefault="00EA4151" w:rsidP="00EA4151">
      <w:pPr>
        <w:pStyle w:val="ListParagraph"/>
        <w:rPr>
          <w:b/>
          <w:bCs/>
          <w:sz w:val="24"/>
          <w:szCs w:val="24"/>
        </w:rPr>
      </w:pPr>
    </w:p>
    <w:p w14:paraId="3F37DF37" w14:textId="6F874A41" w:rsidR="00EA4151" w:rsidRPr="00C415C2" w:rsidRDefault="00C415C2" w:rsidP="00EA415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A4151">
        <w:rPr>
          <w:b/>
          <w:bCs/>
          <w:sz w:val="24"/>
          <w:szCs w:val="24"/>
        </w:rPr>
        <w:t>5590 · Interest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Projected interest on new admin building loan.</w:t>
      </w:r>
    </w:p>
    <w:p w14:paraId="7A38739A" w14:textId="77777777" w:rsidR="00C415C2" w:rsidRPr="00C415C2" w:rsidRDefault="00C415C2" w:rsidP="00C415C2">
      <w:pPr>
        <w:pStyle w:val="ListParagraph"/>
        <w:rPr>
          <w:b/>
          <w:bCs/>
          <w:sz w:val="24"/>
          <w:szCs w:val="24"/>
        </w:rPr>
      </w:pPr>
    </w:p>
    <w:p w14:paraId="34389853" w14:textId="10E19D5E" w:rsidR="00C415C2" w:rsidRPr="0082661F" w:rsidRDefault="00C415C2" w:rsidP="00EA4151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5645 Professional Fees – </w:t>
      </w:r>
      <w:r>
        <w:rPr>
          <w:sz w:val="24"/>
          <w:szCs w:val="24"/>
        </w:rPr>
        <w:t xml:space="preserve">Includes $5,000 balance of fees for strategic planning consultants. </w:t>
      </w:r>
    </w:p>
    <w:p w14:paraId="7A93695F" w14:textId="77777777" w:rsidR="00EA5D1F" w:rsidRPr="00F97FBE" w:rsidRDefault="00EA5D1F" w:rsidP="00EA5D1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5680 Vehicle Expense – </w:t>
      </w:r>
      <w:r>
        <w:rPr>
          <w:bCs/>
          <w:sz w:val="24"/>
          <w:szCs w:val="24"/>
        </w:rPr>
        <w:t>Adjusted for increase in fuel expenses.</w:t>
      </w:r>
    </w:p>
    <w:p w14:paraId="6469A2C9" w14:textId="77777777" w:rsidR="0082661F" w:rsidRPr="0082661F" w:rsidRDefault="0082661F" w:rsidP="0082661F">
      <w:pPr>
        <w:pStyle w:val="ListParagraph"/>
        <w:rPr>
          <w:b/>
          <w:bCs/>
          <w:sz w:val="24"/>
          <w:szCs w:val="24"/>
        </w:rPr>
      </w:pPr>
    </w:p>
    <w:p w14:paraId="0E49A78C" w14:textId="5386754F" w:rsidR="0082661F" w:rsidRPr="0082661F" w:rsidRDefault="0082661F" w:rsidP="0082661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82661F">
        <w:rPr>
          <w:b/>
          <w:bCs/>
          <w:sz w:val="24"/>
          <w:szCs w:val="24"/>
        </w:rPr>
        <w:t>7520 Dev-</w:t>
      </w:r>
      <w:proofErr w:type="spellStart"/>
      <w:r w:rsidRPr="0082661F">
        <w:rPr>
          <w:b/>
          <w:bCs/>
          <w:sz w:val="24"/>
          <w:szCs w:val="24"/>
        </w:rPr>
        <w:t>Trng</w:t>
      </w:r>
      <w:proofErr w:type="spellEnd"/>
      <w:r w:rsidRPr="0082661F">
        <w:rPr>
          <w:b/>
          <w:bCs/>
          <w:sz w:val="24"/>
          <w:szCs w:val="24"/>
        </w:rPr>
        <w:t>/Prof Dev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Reduction in Funding for Good consulting fees with addition of Development Director</w:t>
      </w:r>
    </w:p>
    <w:p w14:paraId="6104C96E" w14:textId="77777777" w:rsidR="00F97FBE" w:rsidRDefault="00F97FBE" w:rsidP="00F97FBE">
      <w:pPr>
        <w:pStyle w:val="ListParagraph"/>
        <w:ind w:left="730"/>
        <w:rPr>
          <w:b/>
          <w:sz w:val="24"/>
          <w:szCs w:val="24"/>
        </w:rPr>
      </w:pPr>
    </w:p>
    <w:p w14:paraId="2229DD17" w14:textId="4D1AB3F1" w:rsidR="00EA5D1F" w:rsidRPr="00EA5D1F" w:rsidRDefault="00043563" w:rsidP="00EA5D1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7520 </w:t>
      </w:r>
      <w:r w:rsidR="00401508">
        <w:rPr>
          <w:b/>
          <w:sz w:val="24"/>
          <w:szCs w:val="24"/>
        </w:rPr>
        <w:t xml:space="preserve">Development Training/Professional Development – </w:t>
      </w:r>
      <w:r w:rsidR="00401508">
        <w:rPr>
          <w:sz w:val="24"/>
          <w:szCs w:val="24"/>
        </w:rPr>
        <w:t>Professional fundraising training</w:t>
      </w:r>
      <w:r w:rsidR="00C279F2">
        <w:rPr>
          <w:sz w:val="24"/>
          <w:szCs w:val="24"/>
        </w:rPr>
        <w:t xml:space="preserve"> and strategic planning</w:t>
      </w:r>
      <w:r w:rsidR="00B90663" w:rsidRPr="00043563">
        <w:rPr>
          <w:b/>
          <w:sz w:val="24"/>
          <w:szCs w:val="24"/>
        </w:rPr>
        <w:t xml:space="preserve">  </w:t>
      </w:r>
      <w:r w:rsidR="008D2057" w:rsidRPr="00043563">
        <w:rPr>
          <w:sz w:val="24"/>
          <w:szCs w:val="24"/>
        </w:rPr>
        <w:t xml:space="preserve"> </w:t>
      </w:r>
    </w:p>
    <w:p w14:paraId="696DAF6D" w14:textId="684F3223" w:rsidR="00401508" w:rsidRPr="0082661F" w:rsidRDefault="00401508" w:rsidP="00AE397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7640 Marketing and Media </w:t>
      </w:r>
      <w:r w:rsidR="00F13B24">
        <w:rPr>
          <w:b/>
          <w:sz w:val="24"/>
          <w:szCs w:val="24"/>
        </w:rPr>
        <w:t>–</w:t>
      </w:r>
      <w:r w:rsidR="00061345">
        <w:rPr>
          <w:b/>
          <w:sz w:val="24"/>
          <w:szCs w:val="24"/>
        </w:rPr>
        <w:t xml:space="preserve"> </w:t>
      </w:r>
      <w:r w:rsidR="00061345">
        <w:rPr>
          <w:bCs/>
          <w:sz w:val="24"/>
          <w:szCs w:val="24"/>
        </w:rPr>
        <w:t xml:space="preserve">marketing and advertising with </w:t>
      </w:r>
      <w:r w:rsidR="00C279F2">
        <w:rPr>
          <w:bCs/>
          <w:sz w:val="24"/>
          <w:szCs w:val="24"/>
        </w:rPr>
        <w:t>outside vendors</w:t>
      </w:r>
      <w:r w:rsidR="00061345">
        <w:rPr>
          <w:bCs/>
          <w:sz w:val="24"/>
          <w:szCs w:val="24"/>
        </w:rPr>
        <w:t xml:space="preserve">. </w:t>
      </w:r>
      <w:r w:rsidR="00C6657A">
        <w:rPr>
          <w:sz w:val="24"/>
          <w:szCs w:val="24"/>
        </w:rPr>
        <w:t xml:space="preserve"> </w:t>
      </w:r>
    </w:p>
    <w:p w14:paraId="5996C416" w14:textId="174BA041" w:rsidR="0082661F" w:rsidRPr="00EA5D1F" w:rsidRDefault="0082661F" w:rsidP="0082661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82661F">
        <w:rPr>
          <w:b/>
          <w:bCs/>
          <w:sz w:val="24"/>
          <w:szCs w:val="24"/>
        </w:rPr>
        <w:t>7890 Dev- Consulting</w:t>
      </w:r>
      <w:r>
        <w:rPr>
          <w:b/>
          <w:bCs/>
          <w:sz w:val="24"/>
          <w:szCs w:val="24"/>
        </w:rPr>
        <w:t xml:space="preserve"> </w:t>
      </w:r>
      <w:r w:rsidR="00EA5D1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EA5D1F">
        <w:rPr>
          <w:sz w:val="24"/>
          <w:szCs w:val="24"/>
        </w:rPr>
        <w:t>Grant writer expenses</w:t>
      </w:r>
    </w:p>
    <w:p w14:paraId="1DC44CD2" w14:textId="77777777" w:rsidR="00EA5D1F" w:rsidRPr="0082661F" w:rsidRDefault="00EA5D1F" w:rsidP="00EA5D1F">
      <w:pPr>
        <w:pStyle w:val="ListParagraph"/>
        <w:ind w:left="730"/>
        <w:rPr>
          <w:b/>
          <w:bCs/>
          <w:sz w:val="24"/>
          <w:szCs w:val="24"/>
        </w:rPr>
      </w:pPr>
    </w:p>
    <w:p w14:paraId="018DB500" w14:textId="36528BDA" w:rsidR="00EA5D1F" w:rsidRPr="00EA5D1F" w:rsidRDefault="00EA5D1F" w:rsidP="00EA5D1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A5D1F">
        <w:rPr>
          <w:b/>
          <w:bCs/>
          <w:sz w:val="24"/>
          <w:szCs w:val="24"/>
        </w:rPr>
        <w:t>9560 ReStore- General Maintenance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Includes interior renovations to improve sales.</w:t>
      </w:r>
    </w:p>
    <w:p w14:paraId="089CEAFD" w14:textId="5829FC50" w:rsidR="00EA5D1F" w:rsidRPr="00EA5D1F" w:rsidRDefault="00EA5D1F" w:rsidP="00EA5D1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A5D1F">
        <w:rPr>
          <w:b/>
          <w:bCs/>
          <w:sz w:val="24"/>
          <w:szCs w:val="24"/>
        </w:rPr>
        <w:t>9590 ReStore other purchases</w:t>
      </w:r>
      <w:r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>$50,000 allocated to purchased product (furniture) projected to increase sales by $100,000.</w:t>
      </w:r>
    </w:p>
    <w:p w14:paraId="64A28FA6" w14:textId="1BE279A5" w:rsidR="00EA5D1F" w:rsidRPr="00EA5D1F" w:rsidRDefault="00EA5D1F" w:rsidP="00EA5D1F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EA5D1F">
        <w:rPr>
          <w:b/>
          <w:bCs/>
          <w:sz w:val="24"/>
          <w:szCs w:val="24"/>
        </w:rPr>
        <w:t>9603 ReStore-Training</w:t>
      </w:r>
      <w:r w:rsidR="00B92798">
        <w:rPr>
          <w:b/>
          <w:bCs/>
          <w:sz w:val="24"/>
          <w:szCs w:val="24"/>
        </w:rPr>
        <w:t xml:space="preserve"> – </w:t>
      </w:r>
      <w:r w:rsidR="00B92798">
        <w:rPr>
          <w:sz w:val="24"/>
          <w:szCs w:val="24"/>
        </w:rPr>
        <w:t xml:space="preserve">Funding for ReStore staff to attend </w:t>
      </w:r>
      <w:proofErr w:type="spellStart"/>
      <w:r w:rsidR="00B92798">
        <w:rPr>
          <w:sz w:val="24"/>
          <w:szCs w:val="24"/>
        </w:rPr>
        <w:t>HfHNC</w:t>
      </w:r>
      <w:proofErr w:type="spellEnd"/>
      <w:r w:rsidR="00B92798">
        <w:rPr>
          <w:sz w:val="24"/>
          <w:szCs w:val="24"/>
        </w:rPr>
        <w:t xml:space="preserve"> Conference and ReStore University.</w:t>
      </w:r>
    </w:p>
    <w:p w14:paraId="0409C689" w14:textId="3187CC40" w:rsidR="00B92798" w:rsidRPr="00B92798" w:rsidRDefault="00B92798" w:rsidP="00B9279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B92798">
        <w:rPr>
          <w:b/>
          <w:bCs/>
          <w:sz w:val="24"/>
          <w:szCs w:val="24"/>
        </w:rPr>
        <w:t>9610 · ReStore-Other Expense</w:t>
      </w:r>
      <w:r>
        <w:rPr>
          <w:b/>
          <w:bCs/>
          <w:sz w:val="24"/>
          <w:szCs w:val="24"/>
        </w:rPr>
        <w:t xml:space="preserve"> – </w:t>
      </w:r>
      <w:r w:rsidR="00005BEE">
        <w:rPr>
          <w:sz w:val="24"/>
          <w:szCs w:val="24"/>
        </w:rPr>
        <w:t xml:space="preserve">Temporary contract </w:t>
      </w:r>
      <w:r>
        <w:rPr>
          <w:sz w:val="24"/>
          <w:szCs w:val="24"/>
        </w:rPr>
        <w:t>labor</w:t>
      </w:r>
      <w:r w:rsidR="00005BEE">
        <w:rPr>
          <w:sz w:val="24"/>
          <w:szCs w:val="24"/>
        </w:rPr>
        <w:t xml:space="preserve"> used to fill gap when unable to fill open staff positions. </w:t>
      </w:r>
      <w:r>
        <w:rPr>
          <w:sz w:val="24"/>
          <w:szCs w:val="24"/>
        </w:rPr>
        <w:t xml:space="preserve"> </w:t>
      </w:r>
    </w:p>
    <w:p w14:paraId="29B834E5" w14:textId="5354353D" w:rsidR="00005BEE" w:rsidRPr="00192F47" w:rsidRDefault="00005BEE" w:rsidP="00005BEE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05BEE">
        <w:rPr>
          <w:b/>
          <w:bCs/>
          <w:sz w:val="24"/>
          <w:szCs w:val="24"/>
        </w:rPr>
        <w:t>9625 · ReStore-Advertising</w:t>
      </w:r>
      <w:r>
        <w:rPr>
          <w:b/>
          <w:bCs/>
          <w:sz w:val="24"/>
          <w:szCs w:val="24"/>
        </w:rPr>
        <w:t xml:space="preserve"> –</w:t>
      </w:r>
      <w:r>
        <w:rPr>
          <w:sz w:val="24"/>
          <w:szCs w:val="24"/>
        </w:rPr>
        <w:t xml:space="preserve"> Social media, marketing, mailings.</w:t>
      </w:r>
    </w:p>
    <w:p w14:paraId="228EB6F3" w14:textId="6E9D2650" w:rsidR="001A6EF2" w:rsidRPr="00192F47" w:rsidRDefault="001A6EF2" w:rsidP="00192F47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192F47">
        <w:rPr>
          <w:b/>
          <w:bCs/>
          <w:sz w:val="24"/>
          <w:szCs w:val="24"/>
        </w:rPr>
        <w:t xml:space="preserve">9660 · ReStore-Office &amp; Tool Supplies – </w:t>
      </w:r>
      <w:r w:rsidRPr="00192F47">
        <w:rPr>
          <w:sz w:val="24"/>
          <w:szCs w:val="24"/>
        </w:rPr>
        <w:t>Hand trucks, water cooler, ladder.</w:t>
      </w:r>
    </w:p>
    <w:p w14:paraId="5ED4226F" w14:textId="68E779C2" w:rsidR="001A6EF2" w:rsidRPr="001A6EF2" w:rsidRDefault="001A6EF2" w:rsidP="001A6EF2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1A6EF2">
        <w:rPr>
          <w:b/>
          <w:bCs/>
          <w:sz w:val="24"/>
          <w:szCs w:val="24"/>
        </w:rPr>
        <w:t>9680 · ReStore-Vehicle Expense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Increased fuel costs, tires, lift gate repairs</w:t>
      </w:r>
    </w:p>
    <w:p w14:paraId="744A258A" w14:textId="4FCBF1AD" w:rsidR="001A6EF2" w:rsidRPr="001A6EF2" w:rsidRDefault="00192F47" w:rsidP="00192F47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proofErr w:type="gramStart"/>
      <w:r w:rsidR="001A6EF2" w:rsidRPr="001A6EF2">
        <w:rPr>
          <w:b/>
          <w:bCs/>
          <w:sz w:val="24"/>
          <w:szCs w:val="24"/>
        </w:rPr>
        <w:t>9690  ReStore</w:t>
      </w:r>
      <w:proofErr w:type="gramEnd"/>
      <w:r w:rsidR="001A6EF2" w:rsidRPr="001A6EF2">
        <w:rPr>
          <w:b/>
          <w:bCs/>
          <w:sz w:val="24"/>
          <w:szCs w:val="24"/>
        </w:rPr>
        <w:t>-Volunteer Hospitality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T-shirts for volunteers</w:t>
      </w:r>
    </w:p>
    <w:p w14:paraId="1AF90F60" w14:textId="5D2D8878" w:rsidR="00543C08" w:rsidRPr="00192F47" w:rsidRDefault="00543C08" w:rsidP="00192F47">
      <w:pPr>
        <w:pStyle w:val="ListParagraph"/>
        <w:ind w:left="730"/>
        <w:rPr>
          <w:b/>
          <w:bCs/>
          <w:sz w:val="24"/>
          <w:szCs w:val="24"/>
        </w:rPr>
      </w:pPr>
    </w:p>
    <w:p w14:paraId="3C27C194" w14:textId="77777777" w:rsidR="00543C08" w:rsidRDefault="00543C08" w:rsidP="00011C9A">
      <w:pPr>
        <w:rPr>
          <w:b/>
          <w:sz w:val="24"/>
          <w:szCs w:val="24"/>
        </w:rPr>
      </w:pPr>
    </w:p>
    <w:p w14:paraId="3B7BD86C" w14:textId="77777777" w:rsidR="00543C08" w:rsidRDefault="00543C08" w:rsidP="00011C9A">
      <w:pPr>
        <w:rPr>
          <w:b/>
          <w:sz w:val="24"/>
          <w:szCs w:val="24"/>
        </w:rPr>
      </w:pPr>
    </w:p>
    <w:p w14:paraId="1052D44F" w14:textId="22831F05" w:rsidR="00543C08" w:rsidRDefault="00543C08" w:rsidP="00011C9A">
      <w:pPr>
        <w:rPr>
          <w:b/>
          <w:sz w:val="24"/>
          <w:szCs w:val="24"/>
        </w:rPr>
      </w:pPr>
    </w:p>
    <w:p w14:paraId="1B49BE63" w14:textId="77777777" w:rsidR="009C4B10" w:rsidRDefault="009C4B10" w:rsidP="00011C9A">
      <w:pPr>
        <w:rPr>
          <w:b/>
          <w:sz w:val="24"/>
          <w:szCs w:val="24"/>
        </w:rPr>
      </w:pPr>
    </w:p>
    <w:p w14:paraId="3AEC472F" w14:textId="77777777" w:rsidR="00543C08" w:rsidRDefault="00543C08" w:rsidP="00011C9A">
      <w:pPr>
        <w:rPr>
          <w:b/>
          <w:sz w:val="24"/>
          <w:szCs w:val="24"/>
        </w:rPr>
      </w:pPr>
    </w:p>
    <w:p w14:paraId="14479D01" w14:textId="77777777" w:rsidR="00FF1588" w:rsidRPr="00543C08" w:rsidRDefault="00FF1588" w:rsidP="00011C9A">
      <w:pPr>
        <w:rPr>
          <w:sz w:val="24"/>
          <w:szCs w:val="24"/>
        </w:rPr>
      </w:pPr>
    </w:p>
    <w:p w14:paraId="780807E7" w14:textId="77777777" w:rsidR="00C85895" w:rsidRPr="00D543B2" w:rsidRDefault="00D543B2" w:rsidP="00011C9A">
      <w:pPr>
        <w:rPr>
          <w:b/>
          <w:sz w:val="24"/>
          <w:szCs w:val="24"/>
        </w:rPr>
      </w:pPr>
      <w:r w:rsidRPr="00D543B2">
        <w:rPr>
          <w:b/>
          <w:sz w:val="24"/>
          <w:szCs w:val="24"/>
        </w:rPr>
        <w:t>Capital Expenditures –</w:t>
      </w:r>
    </w:p>
    <w:p w14:paraId="4AE75D1B" w14:textId="70D7F2FB" w:rsidR="00D543B2" w:rsidRDefault="00D543B2" w:rsidP="00011C9A">
      <w:pPr>
        <w:rPr>
          <w:sz w:val="24"/>
          <w:szCs w:val="24"/>
        </w:rPr>
      </w:pPr>
      <w:r w:rsidRPr="0095101C">
        <w:rPr>
          <w:b/>
          <w:sz w:val="24"/>
          <w:szCs w:val="24"/>
        </w:rPr>
        <w:t>ReStore</w:t>
      </w:r>
      <w:r>
        <w:rPr>
          <w:sz w:val="24"/>
          <w:szCs w:val="24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3999"/>
        <w:gridCol w:w="1356"/>
      </w:tblGrid>
      <w:tr w:rsidR="00C279F2" w:rsidRPr="00C279F2" w14:paraId="41F00386" w14:textId="77777777" w:rsidTr="00C279F2">
        <w:trPr>
          <w:trHeight w:val="288"/>
        </w:trPr>
        <w:tc>
          <w:tcPr>
            <w:tcW w:w="4017" w:type="dxa"/>
            <w:gridSpan w:val="3"/>
            <w:noWrap/>
            <w:hideMark/>
          </w:tcPr>
          <w:p w14:paraId="3A8C8490" w14:textId="77777777" w:rsidR="00C279F2" w:rsidRPr="00C279F2" w:rsidRDefault="00C279F2">
            <w:pPr>
              <w:rPr>
                <w:b/>
                <w:bCs/>
              </w:rPr>
            </w:pPr>
            <w:r w:rsidRPr="00C279F2">
              <w:rPr>
                <w:b/>
                <w:bCs/>
              </w:rPr>
              <w:lastRenderedPageBreak/>
              <w:t>Capital improvements</w:t>
            </w:r>
          </w:p>
        </w:tc>
        <w:tc>
          <w:tcPr>
            <w:tcW w:w="1356" w:type="dxa"/>
            <w:noWrap/>
            <w:hideMark/>
          </w:tcPr>
          <w:p w14:paraId="3BC64FCB" w14:textId="77777777" w:rsidR="00C279F2" w:rsidRPr="00C279F2" w:rsidRDefault="00C279F2">
            <w:pPr>
              <w:rPr>
                <w:b/>
                <w:bCs/>
              </w:rPr>
            </w:pPr>
          </w:p>
        </w:tc>
      </w:tr>
      <w:tr w:rsidR="00C279F2" w:rsidRPr="00C279F2" w14:paraId="79596836" w14:textId="77777777" w:rsidTr="00C279F2">
        <w:trPr>
          <w:trHeight w:val="288"/>
        </w:trPr>
        <w:tc>
          <w:tcPr>
            <w:tcW w:w="9" w:type="dxa"/>
            <w:noWrap/>
            <w:hideMark/>
          </w:tcPr>
          <w:p w14:paraId="2FC41149" w14:textId="77777777" w:rsidR="00C279F2" w:rsidRPr="00C279F2" w:rsidRDefault="00C279F2"/>
        </w:tc>
        <w:tc>
          <w:tcPr>
            <w:tcW w:w="9" w:type="dxa"/>
            <w:noWrap/>
            <w:hideMark/>
          </w:tcPr>
          <w:p w14:paraId="0FD7DCB0" w14:textId="77777777" w:rsidR="00C279F2" w:rsidRPr="00C279F2" w:rsidRDefault="00C279F2"/>
        </w:tc>
        <w:tc>
          <w:tcPr>
            <w:tcW w:w="3999" w:type="dxa"/>
            <w:noWrap/>
            <w:hideMark/>
          </w:tcPr>
          <w:p w14:paraId="673A0422" w14:textId="77777777" w:rsidR="00C279F2" w:rsidRPr="00C279F2" w:rsidRDefault="00C279F2">
            <w:pPr>
              <w:rPr>
                <w:b/>
                <w:bCs/>
              </w:rPr>
            </w:pPr>
            <w:r w:rsidRPr="00C279F2">
              <w:rPr>
                <w:b/>
                <w:bCs/>
              </w:rPr>
              <w:t>Replace 2 HVAC Units</w:t>
            </w:r>
          </w:p>
        </w:tc>
        <w:tc>
          <w:tcPr>
            <w:tcW w:w="1356" w:type="dxa"/>
            <w:noWrap/>
            <w:hideMark/>
          </w:tcPr>
          <w:p w14:paraId="37BD6F08" w14:textId="77777777" w:rsidR="00C279F2" w:rsidRPr="00C279F2" w:rsidRDefault="00C279F2" w:rsidP="00C279F2">
            <w:r w:rsidRPr="00C279F2">
              <w:t>20,000.00</w:t>
            </w:r>
          </w:p>
        </w:tc>
      </w:tr>
      <w:tr w:rsidR="00C279F2" w:rsidRPr="00C279F2" w14:paraId="50F4FF38" w14:textId="77777777" w:rsidTr="00C279F2">
        <w:trPr>
          <w:trHeight w:val="288"/>
        </w:trPr>
        <w:tc>
          <w:tcPr>
            <w:tcW w:w="9" w:type="dxa"/>
            <w:noWrap/>
            <w:hideMark/>
          </w:tcPr>
          <w:p w14:paraId="75FFC571" w14:textId="77777777" w:rsidR="00C279F2" w:rsidRPr="00C279F2" w:rsidRDefault="00C279F2" w:rsidP="00C279F2"/>
        </w:tc>
        <w:tc>
          <w:tcPr>
            <w:tcW w:w="9" w:type="dxa"/>
            <w:noWrap/>
            <w:hideMark/>
          </w:tcPr>
          <w:p w14:paraId="70467A8E" w14:textId="77777777" w:rsidR="00C279F2" w:rsidRPr="00C279F2" w:rsidRDefault="00C279F2"/>
        </w:tc>
        <w:tc>
          <w:tcPr>
            <w:tcW w:w="3999" w:type="dxa"/>
            <w:noWrap/>
            <w:hideMark/>
          </w:tcPr>
          <w:p w14:paraId="5AD89930" w14:textId="77777777" w:rsidR="00C279F2" w:rsidRPr="00C279F2" w:rsidRDefault="00C279F2">
            <w:pPr>
              <w:rPr>
                <w:b/>
                <w:bCs/>
              </w:rPr>
            </w:pPr>
            <w:r w:rsidRPr="00C279F2">
              <w:rPr>
                <w:b/>
                <w:bCs/>
              </w:rPr>
              <w:t>Computer upgraded</w:t>
            </w:r>
          </w:p>
        </w:tc>
        <w:tc>
          <w:tcPr>
            <w:tcW w:w="1356" w:type="dxa"/>
            <w:noWrap/>
            <w:hideMark/>
          </w:tcPr>
          <w:p w14:paraId="4279AD2A" w14:textId="77777777" w:rsidR="00C279F2" w:rsidRPr="00C279F2" w:rsidRDefault="00C279F2" w:rsidP="00C279F2">
            <w:r w:rsidRPr="00C279F2">
              <w:t>5,400.00</w:t>
            </w:r>
          </w:p>
        </w:tc>
      </w:tr>
      <w:tr w:rsidR="00C279F2" w:rsidRPr="00C279F2" w14:paraId="06C179C0" w14:textId="77777777" w:rsidTr="00C279F2">
        <w:trPr>
          <w:trHeight w:val="288"/>
        </w:trPr>
        <w:tc>
          <w:tcPr>
            <w:tcW w:w="9" w:type="dxa"/>
            <w:noWrap/>
            <w:hideMark/>
          </w:tcPr>
          <w:p w14:paraId="61EFF4D0" w14:textId="77777777" w:rsidR="00C279F2" w:rsidRPr="00C279F2" w:rsidRDefault="00C279F2" w:rsidP="00C279F2"/>
        </w:tc>
        <w:tc>
          <w:tcPr>
            <w:tcW w:w="9" w:type="dxa"/>
            <w:noWrap/>
            <w:hideMark/>
          </w:tcPr>
          <w:p w14:paraId="4D8FB7DD" w14:textId="77777777" w:rsidR="00C279F2" w:rsidRPr="00C279F2" w:rsidRDefault="00C279F2"/>
        </w:tc>
        <w:tc>
          <w:tcPr>
            <w:tcW w:w="3999" w:type="dxa"/>
            <w:noWrap/>
            <w:hideMark/>
          </w:tcPr>
          <w:p w14:paraId="1D8D6D22" w14:textId="77777777" w:rsidR="00C279F2" w:rsidRPr="00C279F2" w:rsidRDefault="00C279F2">
            <w:pPr>
              <w:rPr>
                <w:b/>
                <w:bCs/>
              </w:rPr>
            </w:pPr>
            <w:proofErr w:type="spellStart"/>
            <w:r w:rsidRPr="00C279F2">
              <w:rPr>
                <w:b/>
                <w:bCs/>
              </w:rPr>
              <w:t>Landscap</w:t>
            </w:r>
            <w:proofErr w:type="spellEnd"/>
            <w:r w:rsidRPr="00C279F2">
              <w:rPr>
                <w:b/>
                <w:bCs/>
              </w:rPr>
              <w:t xml:space="preserve"> improvement</w:t>
            </w:r>
          </w:p>
        </w:tc>
        <w:tc>
          <w:tcPr>
            <w:tcW w:w="1356" w:type="dxa"/>
            <w:noWrap/>
            <w:hideMark/>
          </w:tcPr>
          <w:p w14:paraId="55A06EA4" w14:textId="77777777" w:rsidR="00C279F2" w:rsidRPr="00C279F2" w:rsidRDefault="00C279F2" w:rsidP="00C279F2">
            <w:r w:rsidRPr="00C279F2">
              <w:t>5,500.00</w:t>
            </w:r>
          </w:p>
        </w:tc>
      </w:tr>
      <w:tr w:rsidR="00C279F2" w:rsidRPr="00C279F2" w14:paraId="282B752F" w14:textId="77777777" w:rsidTr="00C279F2">
        <w:trPr>
          <w:trHeight w:val="288"/>
        </w:trPr>
        <w:tc>
          <w:tcPr>
            <w:tcW w:w="9" w:type="dxa"/>
            <w:noWrap/>
            <w:hideMark/>
          </w:tcPr>
          <w:p w14:paraId="47686B01" w14:textId="77777777" w:rsidR="00C279F2" w:rsidRPr="00C279F2" w:rsidRDefault="00C279F2" w:rsidP="00C279F2"/>
        </w:tc>
        <w:tc>
          <w:tcPr>
            <w:tcW w:w="9" w:type="dxa"/>
            <w:noWrap/>
            <w:hideMark/>
          </w:tcPr>
          <w:p w14:paraId="0BDDDE4F" w14:textId="77777777" w:rsidR="00C279F2" w:rsidRPr="00C279F2" w:rsidRDefault="00C279F2"/>
        </w:tc>
        <w:tc>
          <w:tcPr>
            <w:tcW w:w="3999" w:type="dxa"/>
            <w:noWrap/>
            <w:hideMark/>
          </w:tcPr>
          <w:p w14:paraId="59A6211D" w14:textId="77777777" w:rsidR="00C279F2" w:rsidRPr="00C279F2" w:rsidRDefault="00C279F2">
            <w:pPr>
              <w:rPr>
                <w:b/>
                <w:bCs/>
              </w:rPr>
            </w:pPr>
            <w:r w:rsidRPr="00C279F2">
              <w:rPr>
                <w:b/>
                <w:bCs/>
              </w:rPr>
              <w:t>Dock Repairs &amp; Upgrades</w:t>
            </w:r>
          </w:p>
        </w:tc>
        <w:tc>
          <w:tcPr>
            <w:tcW w:w="1356" w:type="dxa"/>
            <w:noWrap/>
            <w:hideMark/>
          </w:tcPr>
          <w:p w14:paraId="55513A03" w14:textId="77777777" w:rsidR="00C279F2" w:rsidRPr="00C279F2" w:rsidRDefault="00C279F2" w:rsidP="00C279F2">
            <w:r w:rsidRPr="00C279F2">
              <w:t>11,000.00</w:t>
            </w:r>
          </w:p>
        </w:tc>
      </w:tr>
      <w:tr w:rsidR="00C279F2" w:rsidRPr="00C279F2" w14:paraId="59A13E8D" w14:textId="77777777" w:rsidTr="00C279F2">
        <w:trPr>
          <w:trHeight w:val="288"/>
        </w:trPr>
        <w:tc>
          <w:tcPr>
            <w:tcW w:w="9" w:type="dxa"/>
            <w:noWrap/>
            <w:hideMark/>
          </w:tcPr>
          <w:p w14:paraId="263B5BBA" w14:textId="77777777" w:rsidR="00C279F2" w:rsidRPr="00C279F2" w:rsidRDefault="00C279F2" w:rsidP="00C279F2"/>
        </w:tc>
        <w:tc>
          <w:tcPr>
            <w:tcW w:w="9" w:type="dxa"/>
            <w:noWrap/>
            <w:hideMark/>
          </w:tcPr>
          <w:p w14:paraId="4E3AA544" w14:textId="77777777" w:rsidR="00C279F2" w:rsidRPr="00C279F2" w:rsidRDefault="00C279F2"/>
        </w:tc>
        <w:tc>
          <w:tcPr>
            <w:tcW w:w="3999" w:type="dxa"/>
            <w:noWrap/>
            <w:hideMark/>
          </w:tcPr>
          <w:p w14:paraId="3AE31279" w14:textId="77777777" w:rsidR="00C279F2" w:rsidRPr="00C279F2" w:rsidRDefault="00C279F2">
            <w:pPr>
              <w:rPr>
                <w:b/>
                <w:bCs/>
              </w:rPr>
            </w:pPr>
            <w:r w:rsidRPr="00C279F2">
              <w:rPr>
                <w:b/>
                <w:bCs/>
              </w:rPr>
              <w:t>Shelving store merchandise</w:t>
            </w:r>
          </w:p>
        </w:tc>
        <w:tc>
          <w:tcPr>
            <w:tcW w:w="1356" w:type="dxa"/>
            <w:noWrap/>
            <w:hideMark/>
          </w:tcPr>
          <w:p w14:paraId="34486D98" w14:textId="77777777" w:rsidR="00C279F2" w:rsidRPr="00C279F2" w:rsidRDefault="00C279F2" w:rsidP="00C279F2">
            <w:r w:rsidRPr="00C279F2">
              <w:t>5,000.00</w:t>
            </w:r>
          </w:p>
        </w:tc>
      </w:tr>
      <w:tr w:rsidR="00C279F2" w:rsidRPr="00C279F2" w14:paraId="7B6B6746" w14:textId="77777777" w:rsidTr="00C279F2">
        <w:trPr>
          <w:trHeight w:val="288"/>
        </w:trPr>
        <w:tc>
          <w:tcPr>
            <w:tcW w:w="9" w:type="dxa"/>
            <w:noWrap/>
            <w:hideMark/>
          </w:tcPr>
          <w:p w14:paraId="19E99B5D" w14:textId="77777777" w:rsidR="00C279F2" w:rsidRPr="00C279F2" w:rsidRDefault="00C279F2" w:rsidP="00C279F2"/>
        </w:tc>
        <w:tc>
          <w:tcPr>
            <w:tcW w:w="9" w:type="dxa"/>
            <w:noWrap/>
            <w:hideMark/>
          </w:tcPr>
          <w:p w14:paraId="31FA0718" w14:textId="77777777" w:rsidR="00C279F2" w:rsidRPr="00C279F2" w:rsidRDefault="00C279F2"/>
        </w:tc>
        <w:tc>
          <w:tcPr>
            <w:tcW w:w="3999" w:type="dxa"/>
            <w:noWrap/>
            <w:hideMark/>
          </w:tcPr>
          <w:p w14:paraId="5FEEE20F" w14:textId="77777777" w:rsidR="00C279F2" w:rsidRPr="00C279F2" w:rsidRDefault="00C279F2"/>
        </w:tc>
        <w:tc>
          <w:tcPr>
            <w:tcW w:w="1356" w:type="dxa"/>
            <w:noWrap/>
            <w:hideMark/>
          </w:tcPr>
          <w:p w14:paraId="6A633815" w14:textId="77777777" w:rsidR="00C279F2" w:rsidRPr="00C279F2" w:rsidRDefault="00C279F2"/>
        </w:tc>
      </w:tr>
      <w:tr w:rsidR="00C279F2" w:rsidRPr="00C279F2" w14:paraId="0F1D8490" w14:textId="77777777" w:rsidTr="00C279F2">
        <w:trPr>
          <w:trHeight w:val="288"/>
        </w:trPr>
        <w:tc>
          <w:tcPr>
            <w:tcW w:w="9" w:type="dxa"/>
            <w:noWrap/>
            <w:hideMark/>
          </w:tcPr>
          <w:p w14:paraId="6265ECFA" w14:textId="77777777" w:rsidR="00C279F2" w:rsidRPr="00C279F2" w:rsidRDefault="00C279F2"/>
        </w:tc>
        <w:tc>
          <w:tcPr>
            <w:tcW w:w="9" w:type="dxa"/>
            <w:noWrap/>
            <w:hideMark/>
          </w:tcPr>
          <w:p w14:paraId="7B411918" w14:textId="77777777" w:rsidR="00C279F2" w:rsidRPr="00C279F2" w:rsidRDefault="00C279F2"/>
        </w:tc>
        <w:tc>
          <w:tcPr>
            <w:tcW w:w="3999" w:type="dxa"/>
            <w:noWrap/>
            <w:hideMark/>
          </w:tcPr>
          <w:p w14:paraId="0B6CAB9A" w14:textId="77777777" w:rsidR="00C279F2" w:rsidRPr="00C279F2" w:rsidRDefault="00C279F2">
            <w:pPr>
              <w:rPr>
                <w:b/>
                <w:bCs/>
              </w:rPr>
            </w:pPr>
            <w:r w:rsidRPr="00C279F2">
              <w:rPr>
                <w:b/>
                <w:bCs/>
              </w:rPr>
              <w:t>Total ReStore Capital Improvements</w:t>
            </w:r>
          </w:p>
        </w:tc>
        <w:tc>
          <w:tcPr>
            <w:tcW w:w="1356" w:type="dxa"/>
            <w:noWrap/>
            <w:hideMark/>
          </w:tcPr>
          <w:p w14:paraId="62FFEC6A" w14:textId="77777777" w:rsidR="00C279F2" w:rsidRPr="00C279F2" w:rsidRDefault="00C279F2" w:rsidP="00C279F2">
            <w:r w:rsidRPr="00C279F2">
              <w:t>46,900.00</w:t>
            </w:r>
          </w:p>
        </w:tc>
      </w:tr>
      <w:tr w:rsidR="00C279F2" w:rsidRPr="00C279F2" w14:paraId="7EA05525" w14:textId="77777777" w:rsidTr="00C279F2">
        <w:trPr>
          <w:trHeight w:val="288"/>
        </w:trPr>
        <w:tc>
          <w:tcPr>
            <w:tcW w:w="9" w:type="dxa"/>
            <w:noWrap/>
            <w:hideMark/>
          </w:tcPr>
          <w:p w14:paraId="7A734AEC" w14:textId="77777777" w:rsidR="00C279F2" w:rsidRPr="00C279F2" w:rsidRDefault="00C279F2" w:rsidP="00C279F2"/>
        </w:tc>
        <w:tc>
          <w:tcPr>
            <w:tcW w:w="9" w:type="dxa"/>
            <w:noWrap/>
            <w:hideMark/>
          </w:tcPr>
          <w:p w14:paraId="340E2BEF" w14:textId="77777777" w:rsidR="00C279F2" w:rsidRPr="00C279F2" w:rsidRDefault="00C279F2"/>
        </w:tc>
        <w:tc>
          <w:tcPr>
            <w:tcW w:w="3999" w:type="dxa"/>
            <w:noWrap/>
            <w:hideMark/>
          </w:tcPr>
          <w:p w14:paraId="1EB82E64" w14:textId="77777777" w:rsidR="00C279F2" w:rsidRPr="00C279F2" w:rsidRDefault="00C279F2"/>
        </w:tc>
        <w:tc>
          <w:tcPr>
            <w:tcW w:w="1356" w:type="dxa"/>
            <w:noWrap/>
            <w:hideMark/>
          </w:tcPr>
          <w:p w14:paraId="1AD87F82" w14:textId="77777777" w:rsidR="00C279F2" w:rsidRPr="00C279F2" w:rsidRDefault="00C279F2"/>
        </w:tc>
      </w:tr>
      <w:tr w:rsidR="00C279F2" w:rsidRPr="00C279F2" w14:paraId="6E35DD71" w14:textId="77777777" w:rsidTr="00C279F2">
        <w:trPr>
          <w:trHeight w:val="288"/>
        </w:trPr>
        <w:tc>
          <w:tcPr>
            <w:tcW w:w="4017" w:type="dxa"/>
            <w:gridSpan w:val="3"/>
            <w:noWrap/>
            <w:hideMark/>
          </w:tcPr>
          <w:p w14:paraId="67EF721D" w14:textId="77777777" w:rsidR="00C279F2" w:rsidRPr="00C279F2" w:rsidRDefault="00C279F2">
            <w:pPr>
              <w:rPr>
                <w:b/>
                <w:bCs/>
              </w:rPr>
            </w:pPr>
            <w:r w:rsidRPr="00C279F2">
              <w:rPr>
                <w:b/>
                <w:bCs/>
              </w:rPr>
              <w:t>New Repair Van</w:t>
            </w:r>
          </w:p>
        </w:tc>
        <w:tc>
          <w:tcPr>
            <w:tcW w:w="1356" w:type="dxa"/>
            <w:noWrap/>
            <w:hideMark/>
          </w:tcPr>
          <w:p w14:paraId="67F99E2C" w14:textId="77777777" w:rsidR="00C279F2" w:rsidRPr="00C279F2" w:rsidRDefault="00C279F2" w:rsidP="00C279F2">
            <w:r w:rsidRPr="00C279F2">
              <w:t>42,000.00</w:t>
            </w:r>
          </w:p>
        </w:tc>
      </w:tr>
      <w:tr w:rsidR="00C279F2" w:rsidRPr="00C279F2" w14:paraId="4C1EA9CD" w14:textId="77777777" w:rsidTr="00C279F2">
        <w:trPr>
          <w:trHeight w:val="288"/>
        </w:trPr>
        <w:tc>
          <w:tcPr>
            <w:tcW w:w="4017" w:type="dxa"/>
            <w:gridSpan w:val="3"/>
            <w:noWrap/>
            <w:hideMark/>
          </w:tcPr>
          <w:p w14:paraId="237D21A0" w14:textId="77777777" w:rsidR="00C279F2" w:rsidRPr="00C279F2" w:rsidRDefault="00C279F2">
            <w:pPr>
              <w:rPr>
                <w:b/>
                <w:bCs/>
              </w:rPr>
            </w:pPr>
            <w:r w:rsidRPr="00C279F2">
              <w:rPr>
                <w:b/>
                <w:bCs/>
              </w:rPr>
              <w:t>New Construction Van</w:t>
            </w:r>
          </w:p>
        </w:tc>
        <w:tc>
          <w:tcPr>
            <w:tcW w:w="1356" w:type="dxa"/>
            <w:noWrap/>
            <w:hideMark/>
          </w:tcPr>
          <w:p w14:paraId="127FCE6B" w14:textId="77777777" w:rsidR="00C279F2" w:rsidRPr="00C279F2" w:rsidRDefault="00C279F2" w:rsidP="00C279F2">
            <w:r w:rsidRPr="00C279F2">
              <w:t>42,000.00</w:t>
            </w:r>
          </w:p>
        </w:tc>
      </w:tr>
      <w:tr w:rsidR="00C279F2" w:rsidRPr="00C279F2" w14:paraId="5FAB7AFC" w14:textId="77777777" w:rsidTr="00C279F2">
        <w:trPr>
          <w:trHeight w:val="288"/>
        </w:trPr>
        <w:tc>
          <w:tcPr>
            <w:tcW w:w="9" w:type="dxa"/>
            <w:noWrap/>
            <w:hideMark/>
          </w:tcPr>
          <w:p w14:paraId="4F64E986" w14:textId="77777777" w:rsidR="00C279F2" w:rsidRPr="00C279F2" w:rsidRDefault="00C279F2" w:rsidP="00C279F2"/>
        </w:tc>
        <w:tc>
          <w:tcPr>
            <w:tcW w:w="9" w:type="dxa"/>
            <w:noWrap/>
            <w:hideMark/>
          </w:tcPr>
          <w:p w14:paraId="6D5FA187" w14:textId="77777777" w:rsidR="00C279F2" w:rsidRPr="00C279F2" w:rsidRDefault="00C279F2"/>
        </w:tc>
        <w:tc>
          <w:tcPr>
            <w:tcW w:w="3999" w:type="dxa"/>
            <w:noWrap/>
            <w:hideMark/>
          </w:tcPr>
          <w:p w14:paraId="08C4AECF" w14:textId="77777777" w:rsidR="00C279F2" w:rsidRPr="00C279F2" w:rsidRDefault="00C279F2"/>
        </w:tc>
        <w:tc>
          <w:tcPr>
            <w:tcW w:w="1356" w:type="dxa"/>
            <w:noWrap/>
            <w:hideMark/>
          </w:tcPr>
          <w:p w14:paraId="7C72EAED" w14:textId="77777777" w:rsidR="00C279F2" w:rsidRPr="00C279F2" w:rsidRDefault="00C279F2"/>
        </w:tc>
      </w:tr>
      <w:tr w:rsidR="00C279F2" w:rsidRPr="00C279F2" w14:paraId="06CC5F6C" w14:textId="77777777" w:rsidTr="00C279F2">
        <w:trPr>
          <w:trHeight w:val="288"/>
        </w:trPr>
        <w:tc>
          <w:tcPr>
            <w:tcW w:w="9" w:type="dxa"/>
            <w:noWrap/>
            <w:hideMark/>
          </w:tcPr>
          <w:p w14:paraId="5099FD2C" w14:textId="77777777" w:rsidR="00C279F2" w:rsidRPr="00C279F2" w:rsidRDefault="00C279F2"/>
        </w:tc>
        <w:tc>
          <w:tcPr>
            <w:tcW w:w="9" w:type="dxa"/>
            <w:noWrap/>
            <w:hideMark/>
          </w:tcPr>
          <w:p w14:paraId="3E9262D7" w14:textId="77777777" w:rsidR="00C279F2" w:rsidRPr="00C279F2" w:rsidRDefault="00C279F2"/>
        </w:tc>
        <w:tc>
          <w:tcPr>
            <w:tcW w:w="3999" w:type="dxa"/>
            <w:noWrap/>
            <w:hideMark/>
          </w:tcPr>
          <w:p w14:paraId="10E6B47D" w14:textId="77777777" w:rsidR="00C279F2" w:rsidRPr="00C279F2" w:rsidRDefault="00C279F2">
            <w:pPr>
              <w:rPr>
                <w:b/>
                <w:bCs/>
              </w:rPr>
            </w:pPr>
            <w:r w:rsidRPr="00C279F2">
              <w:rPr>
                <w:b/>
                <w:bCs/>
              </w:rPr>
              <w:t>Total improvements</w:t>
            </w:r>
          </w:p>
        </w:tc>
        <w:tc>
          <w:tcPr>
            <w:tcW w:w="1356" w:type="dxa"/>
            <w:noWrap/>
            <w:hideMark/>
          </w:tcPr>
          <w:p w14:paraId="7DA6E5D7" w14:textId="77777777" w:rsidR="00C279F2" w:rsidRPr="00C279F2" w:rsidRDefault="00C279F2" w:rsidP="00C279F2">
            <w:r w:rsidRPr="00C279F2">
              <w:t>130,900.00</w:t>
            </w:r>
          </w:p>
        </w:tc>
      </w:tr>
    </w:tbl>
    <w:p w14:paraId="4E62C655" w14:textId="77777777" w:rsidR="00011C9A" w:rsidRDefault="00011C9A" w:rsidP="00011C9A"/>
    <w:sectPr w:rsidR="00011C9A" w:rsidSect="00011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040"/>
    <w:multiLevelType w:val="hybridMultilevel"/>
    <w:tmpl w:val="4DECD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649D8"/>
    <w:multiLevelType w:val="hybridMultilevel"/>
    <w:tmpl w:val="70E6A03E"/>
    <w:lvl w:ilvl="0" w:tplc="3EF0E568">
      <w:start w:val="1"/>
      <w:numFmt w:val="decimal"/>
      <w:lvlText w:val="(%1)"/>
      <w:lvlJc w:val="left"/>
      <w:pPr>
        <w:ind w:left="740" w:hanging="3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B49D8"/>
    <w:multiLevelType w:val="hybridMultilevel"/>
    <w:tmpl w:val="4D786E3E"/>
    <w:lvl w:ilvl="0" w:tplc="9292527E">
      <w:start w:val="1"/>
      <w:numFmt w:val="lowerLetter"/>
      <w:lvlText w:val="(%1)"/>
      <w:lvlJc w:val="left"/>
      <w:pPr>
        <w:ind w:left="730" w:hanging="3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30A8E"/>
    <w:multiLevelType w:val="hybridMultilevel"/>
    <w:tmpl w:val="B2A05B8E"/>
    <w:lvl w:ilvl="0" w:tplc="9292527E">
      <w:start w:val="1"/>
      <w:numFmt w:val="lowerLetter"/>
      <w:lvlText w:val="(%1)"/>
      <w:lvlJc w:val="left"/>
      <w:pPr>
        <w:ind w:left="730" w:hanging="37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D77A4"/>
    <w:multiLevelType w:val="hybridMultilevel"/>
    <w:tmpl w:val="3B686A1C"/>
    <w:lvl w:ilvl="0" w:tplc="9292527E">
      <w:start w:val="1"/>
      <w:numFmt w:val="lowerLetter"/>
      <w:lvlText w:val="(%1)"/>
      <w:lvlJc w:val="left"/>
      <w:pPr>
        <w:ind w:left="1470" w:hanging="3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35C761E2"/>
    <w:multiLevelType w:val="hybridMultilevel"/>
    <w:tmpl w:val="D2F6BEFE"/>
    <w:lvl w:ilvl="0" w:tplc="0409000F">
      <w:start w:val="1"/>
      <w:numFmt w:val="decimal"/>
      <w:lvlText w:val="%1."/>
      <w:lvlJc w:val="left"/>
      <w:pPr>
        <w:ind w:left="1130" w:hanging="360"/>
      </w:p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 w15:restartNumberingAfterBreak="0">
    <w:nsid w:val="46114A95"/>
    <w:multiLevelType w:val="hybridMultilevel"/>
    <w:tmpl w:val="E7BA8B52"/>
    <w:lvl w:ilvl="0" w:tplc="9292527E">
      <w:start w:val="1"/>
      <w:numFmt w:val="lowerLetter"/>
      <w:lvlText w:val="(%1)"/>
      <w:lvlJc w:val="left"/>
      <w:pPr>
        <w:ind w:left="730" w:hanging="3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3203A"/>
    <w:multiLevelType w:val="hybridMultilevel"/>
    <w:tmpl w:val="ABC41406"/>
    <w:lvl w:ilvl="0" w:tplc="2F704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D3B55"/>
    <w:multiLevelType w:val="hybridMultilevel"/>
    <w:tmpl w:val="CB028540"/>
    <w:lvl w:ilvl="0" w:tplc="9292527E">
      <w:start w:val="1"/>
      <w:numFmt w:val="lowerLetter"/>
      <w:lvlText w:val="(%1)"/>
      <w:lvlJc w:val="left"/>
      <w:pPr>
        <w:ind w:left="840" w:hanging="3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9" w15:restartNumberingAfterBreak="0">
    <w:nsid w:val="63784BCC"/>
    <w:multiLevelType w:val="hybridMultilevel"/>
    <w:tmpl w:val="0FC6891C"/>
    <w:lvl w:ilvl="0" w:tplc="9292527E">
      <w:start w:val="1"/>
      <w:numFmt w:val="lowerLetter"/>
      <w:lvlText w:val="(%1)"/>
      <w:lvlJc w:val="left"/>
      <w:pPr>
        <w:ind w:left="1000" w:hanging="3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8F17D6F"/>
    <w:multiLevelType w:val="hybridMultilevel"/>
    <w:tmpl w:val="B686C78E"/>
    <w:lvl w:ilvl="0" w:tplc="9292527E">
      <w:start w:val="1"/>
      <w:numFmt w:val="lowerLetter"/>
      <w:lvlText w:val="(%1)"/>
      <w:lvlJc w:val="left"/>
      <w:pPr>
        <w:ind w:left="1090" w:hanging="3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2473371">
    <w:abstractNumId w:val="0"/>
  </w:num>
  <w:num w:numId="2" w16cid:durableId="887450577">
    <w:abstractNumId w:val="3"/>
  </w:num>
  <w:num w:numId="3" w16cid:durableId="313990734">
    <w:abstractNumId w:val="5"/>
  </w:num>
  <w:num w:numId="4" w16cid:durableId="635138945">
    <w:abstractNumId w:val="10"/>
  </w:num>
  <w:num w:numId="5" w16cid:durableId="1830245925">
    <w:abstractNumId w:val="1"/>
  </w:num>
  <w:num w:numId="6" w16cid:durableId="169220334">
    <w:abstractNumId w:val="6"/>
  </w:num>
  <w:num w:numId="7" w16cid:durableId="1920401728">
    <w:abstractNumId w:val="4"/>
  </w:num>
  <w:num w:numId="8" w16cid:durableId="1836677594">
    <w:abstractNumId w:val="2"/>
  </w:num>
  <w:num w:numId="9" w16cid:durableId="1782413295">
    <w:abstractNumId w:val="8"/>
  </w:num>
  <w:num w:numId="10" w16cid:durableId="2069186365">
    <w:abstractNumId w:val="9"/>
  </w:num>
  <w:num w:numId="11" w16cid:durableId="16779995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C5"/>
    <w:rsid w:val="00005BEE"/>
    <w:rsid w:val="00011C9A"/>
    <w:rsid w:val="00022740"/>
    <w:rsid w:val="00027299"/>
    <w:rsid w:val="00031C14"/>
    <w:rsid w:val="00043563"/>
    <w:rsid w:val="00061345"/>
    <w:rsid w:val="00093778"/>
    <w:rsid w:val="000A28AB"/>
    <w:rsid w:val="00103D2F"/>
    <w:rsid w:val="0012190E"/>
    <w:rsid w:val="0013374C"/>
    <w:rsid w:val="00136714"/>
    <w:rsid w:val="00157BA0"/>
    <w:rsid w:val="0016502F"/>
    <w:rsid w:val="001862BE"/>
    <w:rsid w:val="001901CF"/>
    <w:rsid w:val="00192F47"/>
    <w:rsid w:val="001A2FD5"/>
    <w:rsid w:val="001A6EF2"/>
    <w:rsid w:val="001E5853"/>
    <w:rsid w:val="001F67E4"/>
    <w:rsid w:val="0023467E"/>
    <w:rsid w:val="002B648C"/>
    <w:rsid w:val="002C6E40"/>
    <w:rsid w:val="002D2B43"/>
    <w:rsid w:val="002D5A4F"/>
    <w:rsid w:val="002E3841"/>
    <w:rsid w:val="00301946"/>
    <w:rsid w:val="00304451"/>
    <w:rsid w:val="00305B9F"/>
    <w:rsid w:val="00312327"/>
    <w:rsid w:val="0031293D"/>
    <w:rsid w:val="003302DB"/>
    <w:rsid w:val="00371CA0"/>
    <w:rsid w:val="00375A79"/>
    <w:rsid w:val="003A042F"/>
    <w:rsid w:val="003A468F"/>
    <w:rsid w:val="003F3806"/>
    <w:rsid w:val="00401508"/>
    <w:rsid w:val="00411C59"/>
    <w:rsid w:val="00432060"/>
    <w:rsid w:val="0043313B"/>
    <w:rsid w:val="00433B61"/>
    <w:rsid w:val="00441941"/>
    <w:rsid w:val="00446259"/>
    <w:rsid w:val="00463FBE"/>
    <w:rsid w:val="00497CBE"/>
    <w:rsid w:val="004C1EEE"/>
    <w:rsid w:val="004F16F9"/>
    <w:rsid w:val="00543C08"/>
    <w:rsid w:val="0056499E"/>
    <w:rsid w:val="00571149"/>
    <w:rsid w:val="005B1297"/>
    <w:rsid w:val="005D071B"/>
    <w:rsid w:val="005E1B50"/>
    <w:rsid w:val="005E58FB"/>
    <w:rsid w:val="00655E9D"/>
    <w:rsid w:val="00656D45"/>
    <w:rsid w:val="00660833"/>
    <w:rsid w:val="006942FA"/>
    <w:rsid w:val="006A249C"/>
    <w:rsid w:val="006A6B21"/>
    <w:rsid w:val="006B793F"/>
    <w:rsid w:val="006D650D"/>
    <w:rsid w:val="007138A7"/>
    <w:rsid w:val="0077389F"/>
    <w:rsid w:val="007A551C"/>
    <w:rsid w:val="007B0523"/>
    <w:rsid w:val="007C57ED"/>
    <w:rsid w:val="0082661F"/>
    <w:rsid w:val="00847FC3"/>
    <w:rsid w:val="00863664"/>
    <w:rsid w:val="00864C74"/>
    <w:rsid w:val="008745FA"/>
    <w:rsid w:val="00875D5B"/>
    <w:rsid w:val="008C0BB9"/>
    <w:rsid w:val="008C24E4"/>
    <w:rsid w:val="008D2057"/>
    <w:rsid w:val="008E4368"/>
    <w:rsid w:val="008E7BB2"/>
    <w:rsid w:val="00923AFE"/>
    <w:rsid w:val="0095101C"/>
    <w:rsid w:val="009877D2"/>
    <w:rsid w:val="009B021A"/>
    <w:rsid w:val="009C4B10"/>
    <w:rsid w:val="009F50B7"/>
    <w:rsid w:val="00A66497"/>
    <w:rsid w:val="00AD6186"/>
    <w:rsid w:val="00AE3979"/>
    <w:rsid w:val="00AF2B86"/>
    <w:rsid w:val="00AF6B5B"/>
    <w:rsid w:val="00B14A3F"/>
    <w:rsid w:val="00B22D6D"/>
    <w:rsid w:val="00B24BD1"/>
    <w:rsid w:val="00B529F8"/>
    <w:rsid w:val="00B53712"/>
    <w:rsid w:val="00B90663"/>
    <w:rsid w:val="00B92798"/>
    <w:rsid w:val="00BC60B3"/>
    <w:rsid w:val="00BF1D83"/>
    <w:rsid w:val="00C22AF3"/>
    <w:rsid w:val="00C279F2"/>
    <w:rsid w:val="00C30CEE"/>
    <w:rsid w:val="00C414C5"/>
    <w:rsid w:val="00C415C2"/>
    <w:rsid w:val="00C6657A"/>
    <w:rsid w:val="00C7534D"/>
    <w:rsid w:val="00C85895"/>
    <w:rsid w:val="00C87F54"/>
    <w:rsid w:val="00C9572F"/>
    <w:rsid w:val="00CA6A9D"/>
    <w:rsid w:val="00CD0160"/>
    <w:rsid w:val="00CE68A4"/>
    <w:rsid w:val="00D01A66"/>
    <w:rsid w:val="00D12B00"/>
    <w:rsid w:val="00D543B2"/>
    <w:rsid w:val="00D8441C"/>
    <w:rsid w:val="00DA712D"/>
    <w:rsid w:val="00DB2386"/>
    <w:rsid w:val="00E0665C"/>
    <w:rsid w:val="00E132FC"/>
    <w:rsid w:val="00E145E2"/>
    <w:rsid w:val="00E230EC"/>
    <w:rsid w:val="00E26578"/>
    <w:rsid w:val="00E51C29"/>
    <w:rsid w:val="00E733C9"/>
    <w:rsid w:val="00EA4151"/>
    <w:rsid w:val="00EA5D1F"/>
    <w:rsid w:val="00EA7AAA"/>
    <w:rsid w:val="00EC2D05"/>
    <w:rsid w:val="00EE206B"/>
    <w:rsid w:val="00EE3694"/>
    <w:rsid w:val="00EE665B"/>
    <w:rsid w:val="00F13B24"/>
    <w:rsid w:val="00F17C21"/>
    <w:rsid w:val="00F2405F"/>
    <w:rsid w:val="00F45096"/>
    <w:rsid w:val="00F51960"/>
    <w:rsid w:val="00F76ACD"/>
    <w:rsid w:val="00F81F48"/>
    <w:rsid w:val="00F97FBE"/>
    <w:rsid w:val="00FC7EB4"/>
    <w:rsid w:val="00FD0B45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AB91"/>
  <w15:chartTrackingRefBased/>
  <w15:docId w15:val="{0887CC00-DC44-4776-96C4-A1A66050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Income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023-4550-86DC-9E3BE8F67C9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023-4550-86DC-9E3BE8F67C9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023-4550-86DC-9E3BE8F67C9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023-4550-86DC-9E3BE8F67C9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5C0C267F-4D66-4F35-ADEE-95AB3F3CA9E0}" type="CATEGORYNAME">
                      <a:rPr lang="en-US"/>
                      <a:pPr/>
                      <a:t>[CATEGORY NAME]</a:t>
                    </a:fld>
                    <a:r>
                      <a:rPr lang="en-US"/>
                      <a:t>$1,798,000</a:t>
                    </a:r>
                    <a:r>
                      <a:rPr lang="en-US" baseline="0"/>
                      <a:t>  </a:t>
                    </a:r>
                  </a:p>
                  <a:p>
                    <a:r>
                      <a:rPr lang="en-US" baseline="0"/>
                      <a:t>38.7%</a:t>
                    </a:r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023-4550-86DC-9E3BE8F67C91}"/>
                </c:ext>
              </c:extLst>
            </c:dLbl>
            <c:dLbl>
              <c:idx val="1"/>
              <c:layout>
                <c:manualLayout>
                  <c:x val="0.25390218522372521"/>
                  <c:y val="-6.0390623907357943E-2"/>
                </c:manualLayout>
              </c:layout>
              <c:tx>
                <c:rich>
                  <a:bodyPr/>
                  <a:lstStyle/>
                  <a:p>
                    <a:fld id="{22DC4A31-221D-4442-B0F3-D12D0FAD14AB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</a:t>
                    </a:r>
                  </a:p>
                  <a:p>
                    <a:r>
                      <a:rPr lang="en-US" baseline="0"/>
                      <a:t>$1,500,000</a:t>
                    </a:r>
                  </a:p>
                  <a:p>
                    <a:r>
                      <a:rPr lang="en-US" baseline="0"/>
                      <a:t>32.3% </a:t>
                    </a:r>
                  </a:p>
                  <a:p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4353798126951092"/>
                      <c:h val="0.1277266052223045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023-4550-86DC-9E3BE8F67C9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AA5F902-88F4-4903-AC8B-0A95EA725E70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</a:t>
                    </a:r>
                  </a:p>
                  <a:p>
                    <a:r>
                      <a:rPr lang="en-US" baseline="0"/>
                      <a:t>$209,000</a:t>
                    </a:r>
                  </a:p>
                  <a:p>
                    <a:r>
                      <a:rPr lang="en-US" baseline="0"/>
                      <a:t>4.5%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023-4550-86DC-9E3BE8F67C91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A0BB13C5-3FAC-4A7E-855B-3BAC09CE1E08}" type="CATEGORYNAME">
                      <a:rPr lang="en-US"/>
                      <a:pPr>
                        <a:defRPr/>
                      </a:pPr>
                      <a:t>[CATEGORY NAME]</a:t>
                    </a:fld>
                    <a:r>
                      <a:rPr lang="en-US" baseline="0"/>
                      <a:t> $1,140,000 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24.5%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 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1534851327767172"/>
                      <c:h val="0.1703019538188277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C023-4550-86DC-9E3BE8F67C91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Gross Sale of Homes </c:v>
                </c:pt>
                <c:pt idx="1">
                  <c:v>Donations</c:v>
                </c:pt>
                <c:pt idx="2">
                  <c:v>Other Income</c:v>
                </c:pt>
                <c:pt idx="3">
                  <c:v>ReStore Sales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1180000</c:v>
                </c:pt>
                <c:pt idx="1">
                  <c:v>1051400</c:v>
                </c:pt>
                <c:pt idx="2">
                  <c:v>6372</c:v>
                </c:pt>
                <c:pt idx="3">
                  <c:v>920000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023-4550-86DC-9E3BE8F67C9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Expenses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6998578756493613"/>
          <c:y val="0.16028285790118932"/>
          <c:w val="0.47247672101153332"/>
          <c:h val="0.73108757472731634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5FE-42C1-8B28-EA68D81F81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5FE-42C1-8B28-EA68D81F81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7FD-47CF-884A-D3F45A3E3D9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E5FE-42C1-8B28-EA68D81F81A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5FE-42C1-8B28-EA68D81F81A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7FD-47CF-884A-D3F45A3E3D94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7FD-47CF-884A-D3F45A3E3D94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E5FE-42C1-8B28-EA68D81F81AF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2721D73-399F-479E-A465-45833E828BEB}" type="CATEGORYNAME">
                      <a:rPr lang="en-US"/>
                      <a:pPr>
                        <a:defRPr/>
                      </a:pPr>
                      <a:t>[CATEGORY NAME]</a:t>
                    </a:fld>
                    <a:r>
                      <a:rPr lang="en-US" baseline="0"/>
                      <a:t> $1,274,935 </a:t>
                    </a:r>
                  </a:p>
                  <a:p>
                    <a:pPr>
                      <a:defRPr/>
                    </a:pPr>
                    <a:r>
                      <a:rPr lang="en-US" baseline="0"/>
                      <a:t>28.8%  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3380713562256999"/>
                      <c:h val="0.1315248796147672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5FE-42C1-8B28-EA68D81F81A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7E22E843-2111-4E01-BAAE-09D56A9C6B63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</a:t>
                    </a:r>
                  </a:p>
                  <a:p>
                    <a:r>
                      <a:rPr lang="en-US" baseline="0"/>
                      <a:t>$1,438,150   32.5%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50207468879668"/>
                      <c:h val="8.0160513643659712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5FE-42C1-8B28-EA68D81F81A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2A55C62-BB0A-4586-B4F5-5B9A6E1C1BD7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$199,950   4.5%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7FD-47CF-884A-D3F45A3E3D9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2DADE4FA-0809-4347-8A8D-6D1715F13034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 $295,000    6.5%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6251037344398342"/>
                      <c:h val="8.0160513643659712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E5FE-42C1-8B28-EA68D81F81A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EFAE80E1-469E-4644-841A-ACE6CD08C883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$274,150    6.2%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5FE-42C1-8B28-EA68D81F81A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09E5D7CE-058F-4984-A2C9-F944B4C363C0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</a:t>
                    </a:r>
                  </a:p>
                  <a:p>
                    <a:r>
                      <a:rPr lang="en-US" baseline="0"/>
                      <a:t>$133,560  3.0%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6704365014539158"/>
                      <c:h val="8.0160513643659712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07FD-47CF-884A-D3F45A3E3D94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857899EF-E9A4-4D1F-839C-091930CDFF6C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$461,026   10.9%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35054072597767"/>
                      <c:h val="8.0160513643659712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07FD-47CF-884A-D3F45A3E3D94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B64EBDEA-4427-4320-8F33-D34B9B4074F7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        $347,255    7.8%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353726271767897"/>
                      <c:h val="8.0160513643659712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E5FE-42C1-8B28-EA68D81F81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Program Payroll </c:v>
                </c:pt>
                <c:pt idx="1">
                  <c:v>Cost of Homes</c:v>
                </c:pt>
                <c:pt idx="2">
                  <c:v>Repairs Payroll</c:v>
                </c:pt>
                <c:pt idx="3">
                  <c:v>Repairs Operating Expenses</c:v>
                </c:pt>
                <c:pt idx="4">
                  <c:v>General Administrative</c:v>
                </c:pt>
                <c:pt idx="5">
                  <c:v>Development</c:v>
                </c:pt>
                <c:pt idx="6">
                  <c:v>ReStore Payroll</c:v>
                </c:pt>
                <c:pt idx="7">
                  <c:v>ReStore Operating Expenses</c:v>
                </c:pt>
              </c:strCache>
            </c:strRef>
          </c:cat>
          <c:val>
            <c:numRef>
              <c:f>Sheet1!$B$2:$B$9</c:f>
              <c:numCache>
                <c:formatCode>#,##0</c:formatCode>
                <c:ptCount val="8"/>
                <c:pt idx="0">
                  <c:v>785764</c:v>
                </c:pt>
                <c:pt idx="1">
                  <c:v>1025030</c:v>
                </c:pt>
                <c:pt idx="2">
                  <c:v>202273</c:v>
                </c:pt>
                <c:pt idx="3">
                  <c:v>197900</c:v>
                </c:pt>
                <c:pt idx="4">
                  <c:v>199930</c:v>
                </c:pt>
                <c:pt idx="5">
                  <c:v>107920</c:v>
                </c:pt>
                <c:pt idx="6">
                  <c:v>375921</c:v>
                </c:pt>
                <c:pt idx="7">
                  <c:v>239508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FE-42C1-8B28-EA68D81F81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9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B12B0-D417-4F0B-AE89-78864F3C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Gellman</dc:creator>
  <cp:keywords/>
  <dc:description/>
  <cp:lastModifiedBy>Jenna Ross</cp:lastModifiedBy>
  <cp:revision>2</cp:revision>
  <cp:lastPrinted>2022-06-10T17:53:00Z</cp:lastPrinted>
  <dcterms:created xsi:type="dcterms:W3CDTF">2022-07-22T17:20:00Z</dcterms:created>
  <dcterms:modified xsi:type="dcterms:W3CDTF">2022-07-22T17:20:00Z</dcterms:modified>
</cp:coreProperties>
</file>